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7489">
      <w:pPr>
        <w:pStyle w:val="2"/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松江校区公寓楼</w:t>
      </w:r>
      <w:r>
        <w:rPr>
          <w:rFonts w:hint="eastAsia" w:ascii="华文中宋" w:hAnsi="华文中宋" w:eastAsia="华文中宋"/>
        </w:rPr>
        <w:t>应急通道与消防主机联动</w:t>
      </w:r>
      <w:r>
        <w:rPr>
          <w:rFonts w:ascii="华文中宋" w:hAnsi="华文中宋" w:eastAsia="华文中宋"/>
        </w:rPr>
        <w:t>项目采购需求</w:t>
      </w:r>
    </w:p>
    <w:p w14:paraId="26F084C9">
      <w:pPr>
        <w:pStyle w:val="3"/>
        <w:ind w:firstLine="562" w:firstLineChars="200"/>
        <w:rPr>
          <w:rFonts w:ascii="仿宋" w:hAnsi="仿宋" w:eastAsia="仿宋"/>
          <w:sz w:val="28"/>
          <w:szCs w:val="28"/>
        </w:rPr>
      </w:pPr>
    </w:p>
    <w:p w14:paraId="7422E4C3">
      <w:pPr>
        <w:pStyle w:val="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一、项目背景 </w:t>
      </w:r>
    </w:p>
    <w:p w14:paraId="79AF138F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为进一步加强松江校区消防安全管理，保障学生生命财产安全，依据《建筑设计防火规范》《火灾自动报警系统设计规范》等相关标准，针对学生公寓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栋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26，29，34，36，38，39，40，41，42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和研究生公寓3栋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(1、2、3号楼)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实施</w:t>
      </w:r>
      <w:r>
        <w:rPr>
          <w:rFonts w:ascii="仿宋" w:hAnsi="仿宋" w:eastAsia="仿宋"/>
          <w:sz w:val="28"/>
          <w:szCs w:val="28"/>
        </w:rPr>
        <w:t>逃生疏散通道消防联动改造，通过增加刷卡器、磁力锁、门禁控制器及配套线材，实</w:t>
      </w:r>
      <w:bookmarkStart w:id="0" w:name="OLE_LINK11"/>
      <w:bookmarkStart w:id="1" w:name="OLE_LINK12"/>
      <w:r>
        <w:rPr>
          <w:rFonts w:ascii="仿宋" w:hAnsi="仿宋" w:eastAsia="仿宋"/>
          <w:sz w:val="28"/>
          <w:szCs w:val="28"/>
        </w:rPr>
        <w:t>现与消防主机的对接，达成消防主机报警联动功能。</w:t>
      </w:r>
      <w:bookmarkEnd w:id="0"/>
      <w:bookmarkEnd w:id="1"/>
      <w:r>
        <w:rPr>
          <w:rFonts w:ascii="仿宋" w:hAnsi="仿宋" w:eastAsia="仿宋"/>
          <w:sz w:val="28"/>
          <w:szCs w:val="28"/>
        </w:rPr>
        <w:t xml:space="preserve">当发生火灾等紧急情况时，消防主机报警信号可自动控制疏散通道门禁解锁，确保人员快速、安全疏散。 </w:t>
      </w:r>
    </w:p>
    <w:p w14:paraId="4C8E4591">
      <w:pPr>
        <w:pStyle w:val="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二、采购内容及技术要求 </w:t>
      </w:r>
    </w:p>
    <w:p w14:paraId="090FA5D1">
      <w:pPr>
        <w:pStyle w:val="4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（一）设备清单 </w:t>
      </w:r>
    </w:p>
    <w:p w14:paraId="38590A1C">
      <w:pPr>
        <w:pStyle w:val="23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合同最终金额以审计为准。</w:t>
      </w:r>
      <w:bookmarkStart w:id="3" w:name="_GoBack"/>
      <w:bookmarkEnd w:id="3"/>
    </w:p>
    <w:tbl>
      <w:tblPr>
        <w:tblStyle w:val="1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8"/>
        <w:gridCol w:w="6187"/>
        <w:gridCol w:w="1276"/>
      </w:tblGrid>
      <w:tr w14:paraId="7E8B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E59D14">
            <w:pPr>
              <w:pStyle w:val="23"/>
              <w:spacing w:before="0"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2" w:name="OLE_LINK1"/>
            <w:r>
              <w:rPr>
                <w:rFonts w:ascii="仿宋" w:hAnsi="仿宋" w:eastAsia="仿宋"/>
                <w:sz w:val="28"/>
                <w:szCs w:val="28"/>
              </w:rPr>
              <w:t>设备名称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C7D7FD">
            <w:pPr>
              <w:pStyle w:val="23"/>
              <w:spacing w:before="0" w:after="0" w:line="240" w:lineRule="auto"/>
              <w:ind w:firstLine="95" w:firstLineChars="3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功能</w:t>
            </w:r>
            <w:r>
              <w:rPr>
                <w:rFonts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B5E8F1">
            <w:pPr>
              <w:pStyle w:val="23"/>
              <w:spacing w:before="0" w:after="0" w:line="240" w:lineRule="auto"/>
              <w:ind w:firstLine="61" w:firstLineChars="2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数量</w:t>
            </w:r>
          </w:p>
        </w:tc>
      </w:tr>
      <w:tr w14:paraId="3ED3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E0D3A2">
            <w:pPr>
              <w:pStyle w:val="23"/>
              <w:ind w:firstLine="16" w:firstLineChars="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刷卡器 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23B81C">
            <w:pPr>
              <w:pStyle w:val="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内置蜂鸣器、支持防拆告警；单直流供电，工作电流小，低功耗；支持Mifare/CPU卡；读卡频率13.56MHz；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标准规范：符合ISO/IEC 14443Type A标准；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5ABDE0">
            <w:pPr>
              <w:pStyle w:val="23"/>
              <w:ind w:firstLine="52" w:firstLineChars="2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</w:tr>
      <w:tr w14:paraId="40A3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597367">
            <w:pPr>
              <w:pStyle w:val="23"/>
              <w:ind w:firstLine="16" w:firstLineChars="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磁力锁 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AD1846">
            <w:pPr>
              <w:pStyle w:val="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双门磁力锁，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吸力≥180kg，内置门状态检测传感器，断电开锁 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8917D1">
            <w:pPr>
              <w:pStyle w:val="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5699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90E964">
            <w:pPr>
              <w:pStyle w:val="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门禁控制器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568BA7">
            <w:pPr>
              <w:pStyle w:val="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bidi="ar"/>
              </w:rPr>
              <w:t>卡号最大库容≥4.2万；本机记录容量≥20万；通讯方式:TCP/IP；门控数:2；接入读卡器数:4；韦根输入口4个；韦根协议格式:WG18/26/34/66；继电器输出:2组（7A）；门磁端口:2；消防模块拓展接口:1；输入电压范围:AC100V-AC240V(50Hz or 60Hz)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3855D7">
            <w:pPr>
              <w:pStyle w:val="23"/>
              <w:ind w:firstLine="52" w:firstLineChars="2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</w:tr>
      <w:tr w14:paraId="5599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99D6D1">
            <w:pPr>
              <w:pStyle w:val="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消防联动模块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7FC569">
            <w:pPr>
              <w:pStyle w:val="23"/>
              <w:numPr>
                <w:ilvl w:val="0"/>
                <w:numId w:val="1"/>
              </w:numPr>
              <w:ind w:left="0" w:firstLine="3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确保在火灾或其他紧急情况下，所有作为疏散通道门禁锁具能够立即、可靠、无条件地自动释放，使门扇可由内向外自由推开，保障人员快速、无障碍疏散。</w:t>
            </w:r>
          </w:p>
          <w:p w14:paraId="43F03131">
            <w:pPr>
              <w:pStyle w:val="23"/>
              <w:numPr>
                <w:ilvl w:val="0"/>
                <w:numId w:val="1"/>
              </w:numPr>
              <w:ind w:left="0" w:firstLine="36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门禁锁具的恢复（重新上电锁闭）不能自动发生，必须在FAS复位指令发出后，由安保或授权人员现场检查确认该门已关闭且该区域安全后，手动操作才能恢复该门的门禁功能。防止复位时门未关闭导致的安全隐患或误锁。</w:t>
            </w:r>
          </w:p>
          <w:p w14:paraId="3348BE5D">
            <w:pPr>
              <w:pStyle w:val="23"/>
              <w:numPr>
                <w:ilvl w:val="0"/>
                <w:numId w:val="1"/>
              </w:numPr>
              <w:ind w:left="0" w:firstLine="36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控制接口：使用无源常开（NO）干触点继电器信号作为FAS对门禁系统的控制接口。这是最可靠、抗干扰能力最强的方式。触点容量需满足门禁控制器输入要求。协议必须开放、稳定，且联动命令和状态反馈需有明确定义和最高优先级。</w:t>
            </w:r>
          </w:p>
          <w:p w14:paraId="3A7999F2">
            <w:pPr>
              <w:pStyle w:val="23"/>
              <w:numPr>
                <w:ilvl w:val="0"/>
                <w:numId w:val="1"/>
              </w:numPr>
              <w:ind w:left="0" w:firstLine="36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反馈接口：锁具状态和门状态反馈信号也使用无源干触点信号（常开/常闭需约定）接入FAS输入模块。通信协议反馈需实时可靠。</w:t>
            </w:r>
          </w:p>
          <w:p w14:paraId="47D2D349">
            <w:pPr>
              <w:pStyle w:val="23"/>
              <w:numPr>
                <w:ilvl w:val="0"/>
                <w:numId w:val="1"/>
              </w:numPr>
              <w:ind w:left="0" w:firstLine="36"/>
              <w:rPr>
                <w:rFonts w:ascii="仿宋" w:hAnsi="仿宋" w:eastAsia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供电保障：门禁控制器、锁具及相关模块应由消防电源供电，确保在火灾时主电源失效后仍能执行释放动作和提供状态反馈。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07CAB">
            <w:pPr>
              <w:pStyle w:val="23"/>
              <w:ind w:firstLine="52" w:firstLineChars="2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24</w:t>
            </w:r>
          </w:p>
        </w:tc>
      </w:tr>
      <w:tr w14:paraId="3DDE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1791F">
            <w:pPr>
              <w:pStyle w:val="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线材 </w:t>
            </w:r>
          </w:p>
        </w:tc>
        <w:tc>
          <w:tcPr>
            <w:tcW w:w="6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A271E6">
            <w:pPr>
              <w:pStyle w:val="23"/>
              <w:spacing w:before="0" w:after="0" w:line="240" w:lineRule="auto"/>
              <w:ind w:left="-1" w:leftChars="-22" w:hanging="43" w:hangingChars="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电源线：RVV 2×1.5mm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²</w:t>
            </w:r>
            <w:r>
              <w:rPr>
                <w:rFonts w:ascii="仿宋" w:hAnsi="仿宋" w:eastAsia="仿宋"/>
                <w:sz w:val="24"/>
                <w:szCs w:val="24"/>
              </w:rPr>
              <w:t>；</w:t>
            </w:r>
          </w:p>
          <w:p w14:paraId="3B83F120">
            <w:pPr>
              <w:pStyle w:val="23"/>
              <w:spacing w:before="0" w:after="0" w:line="240" w:lineRule="auto"/>
              <w:ind w:left="-1" w:leftChars="-22" w:hanging="43" w:hangingChars="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</w:t>
            </w:r>
            <w:r>
              <w:rPr>
                <w:rFonts w:ascii="仿宋" w:hAnsi="仿宋" w:eastAsia="仿宋"/>
                <w:sz w:val="24"/>
                <w:szCs w:val="24"/>
              </w:rPr>
              <w:t>线：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23线规低烟无卤线。</w:t>
            </w:r>
          </w:p>
          <w:p w14:paraId="35A9D468">
            <w:pPr>
              <w:pStyle w:val="23"/>
              <w:spacing w:before="0" w:after="0" w:line="240" w:lineRule="auto"/>
              <w:ind w:left="-1" w:leftChars="-22" w:hanging="43" w:hangingChars="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消防信号线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WDZBN-RVS-2*1.5</w:t>
            </w:r>
          </w:p>
          <w:p w14:paraId="29D07D18">
            <w:pPr>
              <w:pStyle w:val="23"/>
              <w:spacing w:before="0" w:after="0" w:line="240" w:lineRule="auto"/>
              <w:ind w:left="-1" w:leftChars="-22" w:hanging="43" w:hangingChars="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消防联动控制电源线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WDZBN-BYJ-2*2.5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5BCB99">
            <w:pPr>
              <w:pStyle w:val="23"/>
              <w:spacing w:before="0" w:after="0" w:line="240" w:lineRule="auto"/>
              <w:ind w:firstLine="52" w:firstLineChars="2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1600米</w:t>
            </w:r>
          </w:p>
        </w:tc>
      </w:tr>
      <w:bookmarkEnd w:id="2"/>
    </w:tbl>
    <w:p w14:paraId="5AC27130">
      <w:pPr>
        <w:pStyle w:val="4"/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技术要求 </w:t>
      </w:r>
    </w:p>
    <w:p w14:paraId="707D3233">
      <w:pPr>
        <w:pStyle w:val="2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.刷卡器</w:t>
      </w:r>
    </w:p>
    <w:p w14:paraId="0DFBC0B9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>1)</w:t>
      </w:r>
      <w:r>
        <w:rPr>
          <w:rFonts w:hint="eastAsia" w:ascii="宋体" w:hAnsi="宋体" w:eastAsia="宋体" w:cs="宋体"/>
          <w:color w:val="000000"/>
          <w:lang w:bidi="ar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内置蜂鸣器、支持防拆告警。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0E1D25CB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>2)</w:t>
      </w:r>
      <w:r>
        <w:rPr>
          <w:rFonts w:hint="eastAsia" w:ascii="仿宋" w:hAnsi="仿宋" w:eastAsia="仿宋"/>
          <w:sz w:val="28"/>
          <w:szCs w:val="28"/>
        </w:rPr>
        <w:t xml:space="preserve"> 单直流供电，工作电流小，低功耗。</w:t>
      </w:r>
    </w:p>
    <w:p w14:paraId="1906DA4A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(3)</w:t>
      </w:r>
      <w:r>
        <w:rPr>
          <w:rFonts w:hint="eastAsia" w:ascii="仿宋" w:hAnsi="仿宋" w:eastAsia="仿宋"/>
          <w:sz w:val="28"/>
          <w:szCs w:val="28"/>
        </w:rPr>
        <w:t xml:space="preserve"> 支持Mifare/CPU卡。</w:t>
      </w:r>
    </w:p>
    <w:p w14:paraId="0F3F9326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(4)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读卡频率：13.56MHz。</w:t>
      </w:r>
    </w:p>
    <w:p w14:paraId="350E676F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(5) 标准规范：符合ISO/IEC 14443Type A标准。</w:t>
      </w:r>
    </w:p>
    <w:p w14:paraId="14FCC757">
      <w:pPr>
        <w:pStyle w:val="2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.磁力锁</w:t>
      </w:r>
    </w:p>
    <w:p w14:paraId="4078005D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 xml:space="preserve">1)工作电压：DC 12V/24V 可选，工作电流≤500mA。 </w:t>
      </w:r>
    </w:p>
    <w:p w14:paraId="56B2CC9F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(2)锁体采用阳极氧化处理，防腐蚀、防锈。 </w:t>
      </w:r>
    </w:p>
    <w:p w14:paraId="2460CBA0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(3)响应时间≤0.5 秒，确保紧急情况下快速解锁。 </w:t>
      </w:r>
    </w:p>
    <w:p w14:paraId="30708720">
      <w:pPr>
        <w:pStyle w:val="2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3.门禁控制器</w:t>
      </w:r>
    </w:p>
    <w:p w14:paraId="67AC9263">
      <w:pPr>
        <w:pStyle w:val="23"/>
        <w:spacing w:line="360" w:lineRule="auto"/>
        <w:ind w:left="600" w:left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(1)卡号最大库容≥4.2万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(2)本机记录容量≥20万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(3)通讯方式:TCP/IP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(4)门控数:2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(5)接入读卡器数:4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(6)韦根输入口4个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(7)韦根协议格式:WG18/26/34/66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(8)继电器输出:2组（7A）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(9)门磁端口:2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(10)消防模块拓展接口:1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(11)输入电压范围:AC100V-AC240V(50Hz or 60Hz)</w:t>
      </w:r>
    </w:p>
    <w:p w14:paraId="639ACEF6">
      <w:pPr>
        <w:pStyle w:val="23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4消防联动模块对接</w:t>
      </w:r>
    </w:p>
    <w:p w14:paraId="10F7B53C">
      <w:pPr>
        <w:pStyle w:val="23"/>
        <w:ind w:left="600" w:left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(1)确保在火灾或其他紧急情况下，所有作为疏散通道门禁锁具能够 立即、可靠、无条件地自动释放，使门扇可由内向外自由推开，保障人员快速、无障碍疏散。</w:t>
      </w:r>
    </w:p>
    <w:p w14:paraId="09F078CC">
      <w:pPr>
        <w:pStyle w:val="23"/>
        <w:ind w:left="600" w:left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(2)门禁锁具的恢复（重新上电锁闭）不能自动发生，必须在FAS复 位指令发出后，由安保或授权人员现场检查确认该门已关闭且该区域安全后，手动操作（如在门禁控制器软件上确认、刷卡、按特定按钮）才能恢复该门的门禁功能。防止复位时门未关闭导致的安全隐患或误锁。</w:t>
      </w:r>
    </w:p>
    <w:p w14:paraId="6956CDD9">
      <w:pPr>
        <w:pStyle w:val="23"/>
        <w:ind w:left="600" w:left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(3)控制接口：使用无源常开（NO）干触点继电器信号作为FAS对门 禁系统的控制接口。这是最可靠、抗干扰能力最强的方式。触点容量需满足门禁控制器输入要求。若采用通信协议（如Modbus, BACnet），协议必须开放、稳定，且联动命令和状态反馈需有明确定义和最高优先级。</w:t>
      </w:r>
    </w:p>
    <w:p w14:paraId="4223F053">
      <w:pPr>
        <w:pStyle w:val="23"/>
        <w:ind w:left="600" w:left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(4)反馈接口：锁具状态和门状态反馈信号也使用无源干触点信号 （常开/常闭需约定）接入FAS输入模块。通信协议反馈需实时可靠。</w:t>
      </w:r>
    </w:p>
    <w:p w14:paraId="221CCDC1">
      <w:pPr>
        <w:pStyle w:val="23"/>
        <w:ind w:left="600" w:left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(5)供电保障：门禁控制器、锁具及相关模块应由消防电源供电，确 保在火灾时主电源失效后仍能执行释放动作和提供状态反馈。</w:t>
      </w:r>
    </w:p>
    <w:p w14:paraId="1DC769E3">
      <w:pPr>
        <w:spacing w:after="240"/>
        <w:ind w:left="560" w:hanging="560" w:hanging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(6)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Arial"/>
          <w:sz w:val="28"/>
          <w:szCs w:val="28"/>
        </w:rPr>
        <w:t>对接符合《出入口控制系统技术要求》GA/T 394 、消防应急照明和疏散指示系统技术标准》GB 51309。</w:t>
      </w:r>
    </w:p>
    <w:p w14:paraId="6278BF0C">
      <w:pPr>
        <w:pStyle w:val="23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ascii="仿宋" w:hAnsi="仿宋" w:eastAsia="仿宋"/>
          <w:b/>
          <w:bCs/>
          <w:sz w:val="28"/>
          <w:szCs w:val="28"/>
        </w:rPr>
        <w:t>.线材</w:t>
      </w:r>
    </w:p>
    <w:p w14:paraId="4D461C74">
      <w:pPr>
        <w:pStyle w:val="23"/>
        <w:ind w:left="600" w:left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(1)电源线符合 GB/T 5023 标准，通讯线符合 ANSI/TIA/EIA-568-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C.2 标准。 </w:t>
      </w:r>
    </w:p>
    <w:p w14:paraId="0A82E28D">
      <w:pPr>
        <w:pStyle w:val="23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(2)线材外皮具有阻燃、耐磨特性，满足消防要求。 </w:t>
      </w:r>
    </w:p>
    <w:p w14:paraId="4759BAD1">
      <w:pPr>
        <w:pStyle w:val="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三、施工及安装要求 </w:t>
      </w:r>
    </w:p>
    <w:p w14:paraId="5860C5B5">
      <w:pPr>
        <w:pStyle w:val="23"/>
        <w:numPr>
          <w:ilvl w:val="0"/>
          <w:numId w:val="3"/>
        </w:num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施工方案</w:t>
      </w:r>
      <w:r>
        <w:rPr>
          <w:rFonts w:ascii="仿宋" w:hAnsi="仿宋" w:eastAsia="仿宋"/>
          <w:sz w:val="28"/>
          <w:szCs w:val="28"/>
        </w:rPr>
        <w:t xml:space="preserve">：供应商需提供详细的施工方案，包括布线规划、设备安装位置示意图、施工进度计划等，确保施工过程不影响公寓正常使用。 </w:t>
      </w:r>
    </w:p>
    <w:p w14:paraId="138D8C2B">
      <w:pPr>
        <w:pStyle w:val="23"/>
        <w:numPr>
          <w:ilvl w:val="0"/>
          <w:numId w:val="3"/>
        </w:num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安装调试</w:t>
      </w:r>
      <w:r>
        <w:rPr>
          <w:rFonts w:ascii="仿宋" w:hAnsi="仿宋" w:eastAsia="仿宋"/>
          <w:sz w:val="28"/>
          <w:szCs w:val="28"/>
        </w:rPr>
        <w:t xml:space="preserve">：负责所有设备的安装、调试工作，确保刷卡器、磁力锁、门禁控制器与消防主机之间实现稳定可靠的联动功能。调试完成后，需进行不少于 3 次的消防联动模拟测试，并提供测试报告。 </w:t>
      </w:r>
    </w:p>
    <w:p w14:paraId="3847182D">
      <w:pPr>
        <w:pStyle w:val="23"/>
        <w:numPr>
          <w:ilvl w:val="0"/>
          <w:numId w:val="3"/>
        </w:num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人员培训</w:t>
      </w:r>
      <w:r>
        <w:rPr>
          <w:rFonts w:ascii="仿宋" w:hAnsi="仿宋" w:eastAsia="仿宋"/>
          <w:sz w:val="28"/>
          <w:szCs w:val="28"/>
        </w:rPr>
        <w:t xml:space="preserve">：为校方管理人员提供设备操作、日常维护及简单故障排除培训，培训时长不少于 4 课时，确保相关人员能够熟练掌握系统使用方法。 </w:t>
      </w:r>
    </w:p>
    <w:p w14:paraId="1A7745ED">
      <w:pPr>
        <w:pStyle w:val="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四、验收标准 </w:t>
      </w:r>
    </w:p>
    <w:p w14:paraId="6CC244D3">
      <w:pPr>
        <w:pStyle w:val="23"/>
        <w:numPr>
          <w:ilvl w:val="0"/>
          <w:numId w:val="4"/>
        </w:numPr>
        <w:tabs>
          <w:tab w:val="left" w:pos="720"/>
        </w:tabs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设备验收</w:t>
      </w:r>
      <w:r>
        <w:rPr>
          <w:rFonts w:ascii="仿宋" w:hAnsi="仿宋" w:eastAsia="仿宋"/>
          <w:sz w:val="28"/>
          <w:szCs w:val="28"/>
        </w:rPr>
        <w:t xml:space="preserve">：设备到货后，供应商需提供设备清单、产品合格证、检测报告等资料，校方组织相关人员进行开箱验收，核对设备型号、数量及外观质量。 </w:t>
      </w:r>
    </w:p>
    <w:p w14:paraId="73D7478A">
      <w:pPr>
        <w:pStyle w:val="23"/>
        <w:numPr>
          <w:ilvl w:val="0"/>
          <w:numId w:val="4"/>
        </w:numPr>
        <w:tabs>
          <w:tab w:val="left" w:pos="720"/>
        </w:tabs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功能验收</w:t>
      </w:r>
      <w:r>
        <w:rPr>
          <w:rFonts w:ascii="仿宋" w:hAnsi="仿宋" w:eastAsia="仿宋"/>
          <w:sz w:val="28"/>
          <w:szCs w:val="28"/>
        </w:rPr>
        <w:t xml:space="preserve">：系统安装调试完成后，按照技术要求对刷卡识别、门禁控制、消防联动等功能进行全面测试，确保各项功能正常运行。 </w:t>
      </w:r>
    </w:p>
    <w:p w14:paraId="24E060C3">
      <w:pPr>
        <w:pStyle w:val="23"/>
        <w:numPr>
          <w:ilvl w:val="0"/>
          <w:numId w:val="4"/>
        </w:numPr>
        <w:tabs>
          <w:tab w:val="left" w:pos="720"/>
        </w:tabs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文档验收</w:t>
      </w:r>
      <w:r>
        <w:rPr>
          <w:rFonts w:ascii="仿宋" w:hAnsi="仿宋" w:eastAsia="仿宋"/>
          <w:sz w:val="28"/>
          <w:szCs w:val="28"/>
        </w:rPr>
        <w:t xml:space="preserve">：供应商需提交完整的技术文档，包括系统设计图纸、设备安装手册、操作说明书、测试报告等，文档内容应清晰、准确、完整。 </w:t>
      </w:r>
    </w:p>
    <w:p w14:paraId="4EECD468">
      <w:pPr>
        <w:pStyle w:val="3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五、售后服务要求 </w:t>
      </w:r>
    </w:p>
    <w:p w14:paraId="6E9D8321">
      <w:pPr>
        <w:pStyle w:val="23"/>
        <w:numPr>
          <w:ilvl w:val="0"/>
          <w:numId w:val="5"/>
        </w:numPr>
        <w:tabs>
          <w:tab w:val="left" w:pos="720"/>
        </w:tabs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质保期</w:t>
      </w:r>
      <w:r>
        <w:rPr>
          <w:rFonts w:ascii="仿宋" w:hAnsi="仿宋" w:eastAsia="仿宋"/>
          <w:sz w:val="28"/>
          <w:szCs w:val="28"/>
        </w:rPr>
        <w:t>：设备质保期为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 xml:space="preserve">年，质保期内免费提供设备维修、更换及技术支持服务。 </w:t>
      </w:r>
    </w:p>
    <w:p w14:paraId="2BBC71AA">
      <w:pPr>
        <w:pStyle w:val="23"/>
        <w:numPr>
          <w:ilvl w:val="0"/>
          <w:numId w:val="5"/>
        </w:numPr>
        <w:tabs>
          <w:tab w:val="left" w:pos="720"/>
        </w:tabs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响应时间</w:t>
      </w:r>
      <w:r>
        <w:rPr>
          <w:rFonts w:ascii="仿宋" w:hAnsi="仿宋" w:eastAsia="仿宋"/>
          <w:sz w:val="28"/>
          <w:szCs w:val="28"/>
        </w:rPr>
        <w:t xml:space="preserve">：接到故障通知后，供应商需在 2 小时内做出响应，4 小时内到达现场进行维修，确保系统故障及时排除。 </w:t>
      </w:r>
    </w:p>
    <w:p w14:paraId="77615727">
      <w:pPr>
        <w:pStyle w:val="23"/>
        <w:numPr>
          <w:ilvl w:val="0"/>
          <w:numId w:val="5"/>
        </w:numPr>
        <w:tabs>
          <w:tab w:val="left" w:pos="720"/>
        </w:tabs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定期维护</w:t>
      </w:r>
      <w:r>
        <w:rPr>
          <w:rFonts w:ascii="仿宋" w:hAnsi="仿宋" w:eastAsia="仿宋"/>
          <w:sz w:val="28"/>
          <w:szCs w:val="28"/>
        </w:rPr>
        <w:t xml:space="preserve">：质保期内，供应商每年至少提供 2 次免费系统巡检及维护服务，确保系统长期稳定运行。 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50F9B"/>
    <w:multiLevelType w:val="multilevel"/>
    <w:tmpl w:val="2A150F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2D252380"/>
    <w:multiLevelType w:val="multilevel"/>
    <w:tmpl w:val="2D252380"/>
    <w:lvl w:ilvl="0" w:tentative="0">
      <w:start w:val="2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0C5601F"/>
    <w:multiLevelType w:val="multilevel"/>
    <w:tmpl w:val="50C560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06"/>
    <w:rsid w:val="00050BB0"/>
    <w:rsid w:val="0011388D"/>
    <w:rsid w:val="00127A70"/>
    <w:rsid w:val="002F3F85"/>
    <w:rsid w:val="002F4A5A"/>
    <w:rsid w:val="00364E35"/>
    <w:rsid w:val="003723E3"/>
    <w:rsid w:val="003C3770"/>
    <w:rsid w:val="003E0FE8"/>
    <w:rsid w:val="004133D2"/>
    <w:rsid w:val="00425DC2"/>
    <w:rsid w:val="004E1173"/>
    <w:rsid w:val="0057187A"/>
    <w:rsid w:val="005E39B1"/>
    <w:rsid w:val="005F2448"/>
    <w:rsid w:val="006B3AF6"/>
    <w:rsid w:val="006E1BEC"/>
    <w:rsid w:val="007D716D"/>
    <w:rsid w:val="00814847"/>
    <w:rsid w:val="008B1851"/>
    <w:rsid w:val="00936AE3"/>
    <w:rsid w:val="00966C15"/>
    <w:rsid w:val="00970D7A"/>
    <w:rsid w:val="00AC3F41"/>
    <w:rsid w:val="00AD5AF2"/>
    <w:rsid w:val="00C30260"/>
    <w:rsid w:val="00C71F6E"/>
    <w:rsid w:val="00C82112"/>
    <w:rsid w:val="00D15F06"/>
    <w:rsid w:val="00D22CCC"/>
    <w:rsid w:val="00EC1E3B"/>
    <w:rsid w:val="02CC4332"/>
    <w:rsid w:val="0B2E4FAF"/>
    <w:rsid w:val="52CA7CE9"/>
    <w:rsid w:val="684F7A24"/>
    <w:rsid w:val="7D6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7"/>
    <w:semiHidden/>
    <w:unhideWhenUsed/>
    <w:uiPriority w:val="99"/>
    <w:pPr>
      <w:jc w:val="left"/>
    </w:p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link w:val="22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3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paragraph" w:styleId="14">
    <w:name w:val="annotation subject"/>
    <w:basedOn w:val="8"/>
    <w:next w:val="8"/>
    <w:link w:val="28"/>
    <w:semiHidden/>
    <w:unhideWhenUsed/>
    <w:uiPriority w:val="99"/>
    <w:rPr>
      <w:b/>
      <w:bCs/>
    </w:rPr>
  </w:style>
  <w:style w:type="character" w:styleId="17">
    <w:name w:val="Hyperlink"/>
    <w:unhideWhenUsed/>
    <w:uiPriority w:val="99"/>
    <w:rPr>
      <w:color w:val="0563C1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19">
    <w:name w:val="footnote reference"/>
    <w:semiHidden/>
    <w:unhideWhenUsed/>
    <w:qFormat/>
    <w:uiPriority w:val="99"/>
    <w:rPr>
      <w:vertAlign w:val="superscript"/>
    </w:rPr>
  </w:style>
  <w:style w:type="paragraph" w:customStyle="1" w:styleId="20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21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22">
    <w:name w:val="脚注文本 字符"/>
    <w:link w:val="12"/>
    <w:semiHidden/>
    <w:unhideWhenUsed/>
    <w:qFormat/>
    <w:uiPriority w:val="99"/>
    <w:rPr>
      <w:sz w:val="20"/>
      <w:szCs w:val="20"/>
    </w:rPr>
  </w:style>
  <w:style w:type="paragraph" w:customStyle="1" w:styleId="23">
    <w:name w:val="2"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4">
    <w:name w:val="1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5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6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7">
    <w:name w:val="批注文字 字符"/>
    <w:basedOn w:val="16"/>
    <w:link w:val="8"/>
    <w:semiHidden/>
    <w:uiPriority w:val="99"/>
  </w:style>
  <w:style w:type="character" w:customStyle="1" w:styleId="28">
    <w:name w:val="批注主题 字符"/>
    <w:basedOn w:val="27"/>
    <w:link w:val="14"/>
    <w:semiHidden/>
    <w:qFormat/>
    <w:uiPriority w:val="99"/>
    <w:rPr>
      <w:b/>
      <w:bCs/>
    </w:rPr>
  </w:style>
  <w:style w:type="character" w:customStyle="1" w:styleId="29">
    <w:name w:val="批注框文本 字符"/>
    <w:basedOn w:val="16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2186</Words>
  <Characters>2536</Characters>
  <Lines>19</Lines>
  <Paragraphs>5</Paragraphs>
  <TotalTime>31</TotalTime>
  <ScaleCrop>false</ScaleCrop>
  <LinksUpToDate>false</LinksUpToDate>
  <CharactersWithSpaces>2611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2025-07-05T08:31:00Z</dcterms:created>
  <dc:creator>Un-named</dc:creator>
  <cp:lastModifiedBy>薛惠明</cp:lastModifiedBy>
  <dcterms:modified xsi:type="dcterms:W3CDTF">2025-07-25T07:13:51Z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eyJoZGlkIjoiODIzOGFmZTg2YzExYmEyNzk1ZDcxMTcyNmZkN2M0YzkiLCJ1c2VySWQiOiIxNjg3MTkxMDEwIn0=</vt:lpwstr>
  </property>
  <property fmtid="{D5CDD505-2E9C-101B-9397-08002B2CF9AE}" pid="3" name="KSOProductBuildVer">
    <vt:lpwstr>2052-12.1.0.21541</vt:lpwstr>
  </property>
  <property fmtid="{D5CDD505-2E9C-101B-9397-08002B2CF9AE}" pid="4" name="ICV">
    <vt:lpwstr>353B96F493F54A96BBF2A7963DE892ED_12</vt:lpwstr>
  </property>
</Properties>
</file>