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上海外国语大学松江校区学生公寓综合体节水评估服务比选采购需求书</w:t>
      </w:r>
    </w:p>
    <w:p w14:paraId="4A94251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p>
    <w:p w14:paraId="6A476D6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地上建筑主要建设内容为学生宿舍、师生活动用房和食堂；地下建筑主要为食堂厨房、人防地下汽车库及设备用房。</w:t>
      </w:r>
    </w:p>
    <w:p w14:paraId="225D74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项目基地位于松江校区内，校区已投入使用多年，供电、给排水等市政基本配套设施完善。</w:t>
      </w:r>
      <w:r>
        <w:rPr>
          <w:sz w:val="21"/>
        </w:rPr>
        <w:t xml:space="preserve"> 从北侧及东侧临近的市政道路市政给水管道上，</w:t>
      </w:r>
      <w:r>
        <w:rPr>
          <w:rFonts w:hint="eastAsia"/>
          <w:sz w:val="21"/>
          <w:lang w:val="en-US" w:eastAsia="zh-CN"/>
        </w:rPr>
        <w:t>拟</w:t>
      </w:r>
      <w:r>
        <w:rPr>
          <w:sz w:val="21"/>
        </w:rPr>
        <w:t>分别引入一路（共两路）DN200 给水管在新建地块内成环供生活用水，市政管网保障供水压力暂按0.16MPa考虑。生活用水量包括食堂用水量，宿舍用水量，以及未预见水量。最高日用水量 470m</w:t>
      </w:r>
      <w:r>
        <w:rPr>
          <w:sz w:val="21"/>
          <w:vertAlign w:val="superscript"/>
        </w:rPr>
        <w:t>3</w:t>
      </w:r>
      <w:r>
        <w:rPr>
          <w:sz w:val="21"/>
        </w:rPr>
        <w:t>/d，最大时用水量55m</w:t>
      </w:r>
      <w:r>
        <w:rPr>
          <w:sz w:val="21"/>
          <w:vertAlign w:val="superscript"/>
        </w:rPr>
        <w:t>3</w:t>
      </w:r>
      <w:r>
        <w:rPr>
          <w:sz w:val="21"/>
        </w:rPr>
        <w:t>/h。（绿化及道路浇洒平时由雨水回用系统系统保证）。</w:t>
      </w:r>
    </w:p>
    <w:p w14:paraId="3C78410B">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b/>
          <w:sz w:val="21"/>
          <w:lang w:val="en-US" w:bidi="en-US"/>
        </w:rPr>
      </w:pPr>
      <w:r>
        <w:rPr>
          <w:b/>
          <w:sz w:val="21"/>
          <w:lang w:val="en-US" w:bidi="en-US"/>
        </w:rPr>
        <w:t>二、</w:t>
      </w:r>
      <w:r>
        <w:rPr>
          <w:rFonts w:hint="eastAsia"/>
          <w:b/>
          <w:sz w:val="21"/>
        </w:rPr>
        <w:t>节水评估</w:t>
      </w:r>
      <w:r>
        <w:rPr>
          <w:b/>
          <w:sz w:val="21"/>
        </w:rPr>
        <w:t>范围</w:t>
      </w:r>
    </w:p>
    <w:p w14:paraId="6C6414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sz w:val="21"/>
          <w:lang w:val="en-US" w:bidi="en-US"/>
        </w:rPr>
      </w:pPr>
      <w:r>
        <w:rPr>
          <w:sz w:val="21"/>
        </w:rPr>
        <w:t>本工程的各</w:t>
      </w:r>
      <w:r>
        <w:rPr>
          <w:rFonts w:hint="eastAsia"/>
          <w:sz w:val="21"/>
        </w:rPr>
        <w:t>节水设施</w:t>
      </w:r>
      <w:r>
        <w:rPr>
          <w:sz w:val="21"/>
        </w:rPr>
        <w:t>施工图设计文件、各</w:t>
      </w:r>
      <w:r>
        <w:rPr>
          <w:rFonts w:hint="eastAsia"/>
          <w:sz w:val="21"/>
        </w:rPr>
        <w:t>用水量</w:t>
      </w:r>
      <w:r>
        <w:rPr>
          <w:sz w:val="21"/>
        </w:rPr>
        <w:t>设计计算书等，包括但不限于</w:t>
      </w:r>
      <w:r>
        <w:rPr>
          <w:color w:val="000000"/>
          <w:sz w:val="21"/>
        </w:rPr>
        <w:t>给排水、暖通、电气以及消防等专业</w:t>
      </w:r>
      <w:r>
        <w:rPr>
          <w:sz w:val="21"/>
          <w:lang w:val="en-US" w:bidi="en-US"/>
        </w:rPr>
        <w:t>。</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lang w:val="en-US" w:bidi="en-US"/>
        </w:rPr>
        <w:t>三、</w:t>
      </w:r>
      <w:r>
        <w:rPr>
          <w:rFonts w:hint="eastAsia"/>
          <w:b/>
          <w:sz w:val="21"/>
        </w:rPr>
        <w:t>节水评估</w:t>
      </w:r>
      <w:r>
        <w:rPr>
          <w:b/>
          <w:sz w:val="21"/>
        </w:rPr>
        <w:t>依据（包括但不限于）</w:t>
      </w:r>
    </w:p>
    <w:p w14:paraId="1CD43B2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1）《中华人民共和国水法》</w:t>
      </w:r>
    </w:p>
    <w:p w14:paraId="14ED6BD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2）《中共中央国务院关于加快水利改革发展的决定》</w:t>
      </w:r>
    </w:p>
    <w:p w14:paraId="734E941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3）《节水型建设“十三五”规划》</w:t>
      </w:r>
    </w:p>
    <w:p w14:paraId="2894C5D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4）《上海市供水管理条列》</w:t>
      </w:r>
    </w:p>
    <w:p w14:paraId="6E75E6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5）《上海市节约用水管理办法》</w:t>
      </w:r>
    </w:p>
    <w:p w14:paraId="3C15B4F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6）《上海市用水定额（试行）》</w:t>
      </w:r>
    </w:p>
    <w:p w14:paraId="27CC722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7）《上海市节约用水“三同时、四到位”管理规定》</w:t>
      </w:r>
    </w:p>
    <w:p w14:paraId="6942FBE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8）《关于本市巩固节水型城市创建成果加强节水型社会（城市）建设的实施意见》</w:t>
      </w:r>
    </w:p>
    <w:p w14:paraId="49C6DB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9）《上海市用水定额（试行）》</w:t>
      </w:r>
    </w:p>
    <w:p w14:paraId="6CE596D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10）《节水型企业评价导则》 GB/T 7119-2018</w:t>
      </w:r>
    </w:p>
    <w:p w14:paraId="3ED8BC0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11）《水平衡测试通则》 GB/T12452-2022</w:t>
      </w:r>
    </w:p>
    <w:p w14:paraId="1BB13C9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12）《民用建筑节水设计标准》 GB 50555-2010</w:t>
      </w:r>
    </w:p>
    <w:p w14:paraId="796F537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13）《建筑给水排水节水通用规范》 GB 55020-2021</w:t>
      </w:r>
    </w:p>
    <w:p w14:paraId="3EE1BC7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14）《自动喷水灭火系统设计规范》 GB 50084-2017</w:t>
      </w:r>
    </w:p>
    <w:p w14:paraId="75072E8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15）《室外给水设计标准》 GB 50013-2018</w:t>
      </w:r>
    </w:p>
    <w:p w14:paraId="4EFDBE7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以上文件若有更新修正，以最新版本文件为准。</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rPr>
        <w:t>四、</w:t>
      </w:r>
      <w:r>
        <w:rPr>
          <w:rFonts w:hint="eastAsia"/>
          <w:b/>
          <w:sz w:val="21"/>
        </w:rPr>
        <w:t>节水评估</w:t>
      </w:r>
      <w:r>
        <w:rPr>
          <w:b/>
          <w:sz w:val="21"/>
        </w:rPr>
        <w:t>内容</w:t>
      </w:r>
    </w:p>
    <w:p w14:paraId="675F6D2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1）数据汇总分析；图纸汇总；</w:t>
      </w:r>
    </w:p>
    <w:p w14:paraId="52EAA1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2）用水工艺分析：</w:t>
      </w:r>
    </w:p>
    <w:p w14:paraId="0E4621C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3）用水设施分析与推荐；</w:t>
      </w:r>
    </w:p>
    <w:p w14:paraId="338BB0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4）节水方案；设施整改方案；</w:t>
      </w:r>
    </w:p>
    <w:p w14:paraId="1104E8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5）水资源再利用方案制订，并与施工、改建配套工程结合，制订改建方案</w:t>
      </w:r>
    </w:p>
    <w:p w14:paraId="044C340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6）用水合理性分析：</w:t>
      </w:r>
    </w:p>
    <w:p w14:paraId="7A74F26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7）日常用水管理分析：</w:t>
      </w:r>
    </w:p>
    <w:p w14:paraId="7383DE3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8）用水量分析与预测</w:t>
      </w:r>
    </w:p>
    <w:p w14:paraId="24F0AF6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9）节水评估项目报告撰写；</w:t>
      </w:r>
    </w:p>
    <w:p w14:paraId="40870BD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10）专家评审会；</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rPr>
      </w:pPr>
      <w:r>
        <w:rPr>
          <w:rFonts w:hint="eastAsia"/>
          <w:sz w:val="21"/>
        </w:rPr>
        <w:t>（</w:t>
      </w:r>
      <w:r>
        <w:rPr>
          <w:sz w:val="21"/>
        </w:rPr>
        <w:t>11）计算项目建成投入使用后整体用水量，根据甲方需求协助甲方申报用水定额。</w:t>
      </w:r>
      <w:r>
        <w:rPr>
          <w:rFonts w:hint="eastAsia"/>
          <w:b/>
          <w:sz w:val="21"/>
          <w:lang w:val="en-US" w:eastAsia="zh-CN"/>
        </w:rPr>
        <w:tab/>
      </w:r>
      <w:r>
        <w:rPr>
          <w:rFonts w:hint="eastAsia"/>
          <w:b/>
          <w:sz w:val="21"/>
          <w:lang w:val="en-US" w:eastAsia="zh-CN"/>
        </w:rPr>
        <w:t>五、</w:t>
      </w:r>
      <w:r>
        <w:rPr>
          <w:rFonts w:hint="eastAsia"/>
          <w:b/>
          <w:sz w:val="21"/>
        </w:rPr>
        <w:t>评估</w:t>
      </w:r>
      <w:r>
        <w:rPr>
          <w:b/>
          <w:sz w:val="21"/>
        </w:rPr>
        <w:t>要求</w:t>
      </w:r>
    </w:p>
    <w:p w14:paraId="07FE44A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（1）提供满足节水评估技术咨询服务要求的报告；</w:t>
      </w:r>
    </w:p>
    <w:p w14:paraId="409D58B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（2）在报告编制过程中，进行技术跟踪，及时发现、协调和解决技术问题，确保节水评估技术咨询服务的内容满足主管部门评审的深度和要求，并通过专家评审。</w:t>
      </w:r>
    </w:p>
    <w:p w14:paraId="6F625E3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（3）承担由政府有关法律和规定中确定的应由咨询技术服务方承担的相应责任。</w:t>
      </w:r>
    </w:p>
    <w:p w14:paraId="2BC470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（4）提供评审所需数量的各技术咨询服务报告；</w:t>
      </w:r>
    </w:p>
    <w:p w14:paraId="2A2035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（5）负责支付各技术咨询服务评审的专家评审费用。</w:t>
      </w:r>
    </w:p>
    <w:p w14:paraId="30A52E3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（6）对本工程节水评估技术咨询报告负责。</w:t>
      </w:r>
    </w:p>
    <w:p w14:paraId="3CDE49D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（7）编制成果需给采购人提供盖章电子版（PDF格式），及纸质版。</w:t>
      </w:r>
    </w:p>
    <w:p w14:paraId="28D63F4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lang w:val="en-US" w:eastAsia="zh-CN"/>
        </w:rPr>
      </w:pPr>
      <w:r>
        <w:rPr>
          <w:rFonts w:hint="eastAsia"/>
          <w:sz w:val="21"/>
          <w:lang w:val="en-US" w:eastAsia="zh-CN"/>
        </w:rPr>
        <w:t>（8）应在合同签署后15个日历天内完成报告编制、通过专家评审并取得专家意见等全部合同约定的技术咨询服务工作。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7"/>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D15ED"/>
    <w:rsid w:val="0035775A"/>
    <w:rsid w:val="003A419A"/>
    <w:rsid w:val="00457FE0"/>
    <w:rsid w:val="004821A6"/>
    <w:rsid w:val="004C0709"/>
    <w:rsid w:val="005871BF"/>
    <w:rsid w:val="006032D0"/>
    <w:rsid w:val="0060439E"/>
    <w:rsid w:val="00654627"/>
    <w:rsid w:val="006640F1"/>
    <w:rsid w:val="00676F92"/>
    <w:rsid w:val="007A6991"/>
    <w:rsid w:val="007E2F1B"/>
    <w:rsid w:val="009416F9"/>
    <w:rsid w:val="009816D4"/>
    <w:rsid w:val="00A70A5B"/>
    <w:rsid w:val="00B9546E"/>
    <w:rsid w:val="00BD7E67"/>
    <w:rsid w:val="00FB5632"/>
    <w:rsid w:val="07871953"/>
    <w:rsid w:val="2149619E"/>
    <w:rsid w:val="53F40E1B"/>
    <w:rsid w:val="5EB53520"/>
    <w:rsid w:val="7B72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7">
    <w:name w:val="标题1"/>
    <w:basedOn w:val="6"/>
    <w:qFormat/>
    <w:uiPriority w:val="0"/>
    <w:pPr>
      <w:numPr>
        <w:ilvl w:val="0"/>
        <w:numId w:val="1"/>
      </w:numPr>
      <w:spacing w:before="340" w:after="340" w:line="360" w:lineRule="auto"/>
    </w:pPr>
    <w:rPr>
      <w:rFonts w:ascii="黑体" w:hAnsi="黑体" w:eastAsia="黑体" w:cs="黑体"/>
      <w:b/>
      <w:bCs/>
      <w:sz w:val="44"/>
      <w:szCs w:val="44"/>
    </w:rPr>
  </w:style>
  <w:style w:type="paragraph" w:styleId="8">
    <w:name w:val="List Paragraph"/>
    <w:basedOn w:val="1"/>
    <w:qFormat/>
    <w:uiPriority w:val="0"/>
    <w:pPr>
      <w:ind w:firstLine="420"/>
      <w:jc w:val="left"/>
    </w:pPr>
    <w:rPr>
      <w:sz w:val="21"/>
      <w:szCs w:val="21"/>
    </w:rPr>
  </w:style>
  <w:style w:type="character" w:customStyle="1" w:styleId="9">
    <w:name w:val="页眉 Char"/>
    <w:basedOn w:val="5"/>
    <w:link w:val="3"/>
    <w:qFormat/>
    <w:uiPriority w:val="99"/>
    <w:rPr>
      <w:rFonts w:ascii="宋体" w:hAnsi="宋体" w:eastAsia="宋体" w:cs="宋体"/>
      <w:kern w:val="0"/>
      <w:sz w:val="18"/>
      <w:szCs w:val="18"/>
      <w:lang w:val="zh-CN" w:bidi="zh-CN"/>
    </w:rPr>
  </w:style>
  <w:style w:type="character" w:customStyle="1" w:styleId="10">
    <w:name w:val="页脚 Char"/>
    <w:basedOn w:val="5"/>
    <w:link w:val="2"/>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1204</Words>
  <Characters>1316</Characters>
  <Lines>9</Lines>
  <Paragraphs>2</Paragraphs>
  <TotalTime>12</TotalTime>
  <ScaleCrop>false</ScaleCrop>
  <LinksUpToDate>false</LinksUpToDate>
  <CharactersWithSpaces>1333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2025-08-15T06:36:00Z</dcterms:created>
  <dc:creator>龚建伟</dc:creator>
  <cp:lastModifiedBy>周</cp:lastModifiedBy>
  <dcterms:modified xsi:type="dcterms:W3CDTF">2025-09-11T01:41:56Z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eyJoZGlkIjoiZDM1ZjhlYTY4Y2QwMmNkNWI4NTNmNGE3YWJiOTRiN2EiLCJ1c2VySWQiOiI1ODA5OTUxODYifQ==</vt:lpwstr>
  </property>
  <property fmtid="{D5CDD505-2E9C-101B-9397-08002B2CF9AE}" pid="3" name="KSOProductBuildVer">
    <vt:lpwstr>2052-12.1.0.22529</vt:lpwstr>
  </property>
  <property fmtid="{D5CDD505-2E9C-101B-9397-08002B2CF9AE}" pid="4" name="ICV">
    <vt:lpwstr>877D4CC18CF247E583112BF053E877BE_12</vt:lpwstr>
  </property>
</Properties>
</file>