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CADF70D">
      <w:pPr>
        <w:rPr>
          <w:rFonts w:asciiTheme="minorEastAsia" w:hAnsiTheme="minorEastAsia" w:eastAsiaTheme="minorEastAsia"/>
          <w:sz w:val="24"/>
          <w:szCs w:val="24"/>
        </w:rPr>
      </w:pPr>
    </w:p>
    <w:p w14:paraId="38EB95CC">
      <w:pPr>
        <w:pStyle w:val="25"/>
        <w:numPr>
          <w:ilvl w:val="0"/>
          <w:numId w:val="1"/>
        </w:numPr>
        <w:spacing w:line="360" w:lineRule="auto"/>
        <w:ind w:left="482" w:hanging="482" w:hangingChars="200"/>
        <w:rPr>
          <w:rFonts w:asciiTheme="minorEastAsia" w:hAnsiTheme="minorEastAsia" w:eastAsiaTheme="minorEastAsia"/>
          <w:b/>
          <w:sz w:val="24"/>
          <w:szCs w:val="24"/>
        </w:rPr>
      </w:pPr>
      <w:r>
        <w:rPr>
          <w:rFonts w:asciiTheme="minorEastAsia" w:hAnsiTheme="minorEastAsia" w:eastAsiaTheme="minorEastAsia"/>
          <w:b/>
          <w:sz w:val="24"/>
          <w:szCs w:val="24"/>
        </w:rPr>
        <w:t>总体要求</w:t>
      </w:r>
    </w:p>
    <w:p w14:paraId="40DE987D">
      <w:pPr>
        <w:pStyle w:val="25"/>
        <w:numPr>
          <w:ilvl w:val="0"/>
          <w:numId w:val="2"/>
        </w:numPr>
        <w:spacing w:line="360" w:lineRule="auto"/>
        <w:ind w:firstLineChars="0"/>
        <w:rPr>
          <w:rFonts w:asciiTheme="minorEastAsia" w:hAnsiTheme="minorEastAsia" w:eastAsiaTheme="minorEastAsia"/>
          <w:bCs/>
          <w:sz w:val="24"/>
          <w:szCs w:val="24"/>
        </w:rPr>
      </w:pPr>
      <w:r>
        <w:rPr>
          <w:rFonts w:asciiTheme="minorEastAsia" w:hAnsiTheme="minorEastAsia" w:eastAsiaTheme="minorEastAsia"/>
          <w:bCs/>
          <w:sz w:val="24"/>
          <w:szCs w:val="24"/>
        </w:rPr>
        <w:t>简述项目整体情况及需求</w:t>
      </w:r>
    </w:p>
    <w:p w14:paraId="7D5CB4E8">
      <w:pPr>
        <w:pStyle w:val="25"/>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ab/>
      </w:r>
      <w:r>
        <w:rPr>
          <w:rFonts w:hint="eastAsia" w:asciiTheme="minorEastAsia" w:hAnsiTheme="minorEastAsia" w:eastAsiaTheme="minorEastAsia"/>
          <w:kern w:val="0"/>
          <w:sz w:val="24"/>
          <w:szCs w:val="24"/>
        </w:rPr>
        <w:t>本次建设概况</w:t>
      </w:r>
    </w:p>
    <w:p w14:paraId="3CCED3C3">
      <w:pPr>
        <w:pStyle w:val="25"/>
        <w:spacing w:line="360" w:lineRule="auto"/>
        <w:ind w:firstLine="480"/>
        <w:rPr>
          <w:rFonts w:hint="eastAsia"/>
          <w:sz w:val="24"/>
          <w:szCs w:val="24"/>
        </w:rPr>
      </w:pPr>
      <w:r>
        <w:rPr>
          <w:rFonts w:hint="eastAsia"/>
          <w:sz w:val="24"/>
          <w:szCs w:val="24"/>
        </w:rPr>
        <w:t>本次我中心配合校基建部门对现改造的</w:t>
      </w:r>
      <w:r>
        <w:rPr>
          <w:sz w:val="24"/>
          <w:szCs w:val="24"/>
        </w:rPr>
        <w:t>3</w:t>
      </w:r>
      <w:r>
        <w:rPr>
          <w:rFonts w:hint="eastAsia"/>
          <w:sz w:val="24"/>
          <w:szCs w:val="24"/>
        </w:rPr>
        <w:t>7号楼各楼层房间及各功能间，有需要水电计量的各区域进行一卡通机具安装及线路铺设，使搭建后的计费系统与现有校园一卡通系统进行无缝对接以及完美融合，使其达到学生只要使用一卡通就能便利的使用学校水、电资源，方便同学们学习及生活。</w:t>
      </w:r>
    </w:p>
    <w:p w14:paraId="659EC07F">
      <w:pPr>
        <w:rPr>
          <w:rFonts w:asciiTheme="minorEastAsia" w:hAnsiTheme="minorEastAsia" w:eastAsiaTheme="minorEastAsia"/>
          <w:bCs/>
          <w:sz w:val="24"/>
          <w:szCs w:val="24"/>
        </w:rPr>
      </w:pPr>
    </w:p>
    <w:p w14:paraId="164BAE1E">
      <w:pPr>
        <w:rPr>
          <w:rFonts w:asciiTheme="minorEastAsia" w:hAnsiTheme="minorEastAsia" w:eastAsiaTheme="minorEastAsia"/>
          <w:bCs/>
          <w:sz w:val="24"/>
          <w:szCs w:val="24"/>
        </w:rPr>
      </w:pPr>
    </w:p>
    <w:p w14:paraId="7063708A">
      <w:pPr>
        <w:rPr>
          <w:rFonts w:asciiTheme="minorEastAsia" w:hAnsiTheme="minorEastAsia" w:eastAsiaTheme="minorEastAsia"/>
          <w:bCs/>
          <w:sz w:val="24"/>
          <w:szCs w:val="24"/>
        </w:rPr>
      </w:pPr>
    </w:p>
    <w:p w14:paraId="31E14E74">
      <w:pPr>
        <w:pStyle w:val="59"/>
        <w:numPr>
          <w:ilvl w:val="0"/>
          <w:numId w:val="3"/>
        </w:numPr>
        <w:ind w:firstLineChars="0"/>
        <w:rPr>
          <w:rFonts w:asciiTheme="minorEastAsia" w:hAnsiTheme="minorEastAsia" w:eastAsiaTheme="minorEastAsia"/>
          <w:bCs/>
          <w:sz w:val="24"/>
          <w:szCs w:val="24"/>
        </w:rPr>
      </w:pPr>
      <w:r>
        <w:rPr>
          <w:rFonts w:hint="eastAsia" w:asciiTheme="minorEastAsia" w:hAnsiTheme="minorEastAsia" w:eastAsiaTheme="minorEastAsia"/>
          <w:bCs/>
          <w:sz w:val="24"/>
          <w:szCs w:val="24"/>
        </w:rPr>
        <w:t>水控安装点位需求表</w:t>
      </w:r>
    </w:p>
    <w:p w14:paraId="2B8B7668">
      <w:pPr>
        <w:rPr>
          <w:rFonts w:asciiTheme="minorEastAsia" w:hAnsiTheme="minorEastAsia" w:eastAsiaTheme="minorEastAsia"/>
          <w:bCs/>
          <w:sz w:val="24"/>
          <w:szCs w:val="24"/>
        </w:rPr>
      </w:pPr>
    </w:p>
    <w:tbl>
      <w:tblPr>
        <w:tblStyle w:val="17"/>
        <w:tblW w:w="851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129"/>
        <w:gridCol w:w="1418"/>
        <w:gridCol w:w="1701"/>
        <w:gridCol w:w="2142"/>
        <w:gridCol w:w="2129"/>
      </w:tblGrid>
      <w:tr w14:paraId="40A300E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4A4B73">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楼层</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3D422F">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盥洗室数量</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20E2E3">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浴室数量</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ACE1D4">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水控终端数量</w:t>
            </w:r>
          </w:p>
        </w:tc>
        <w:tc>
          <w:tcPr>
            <w:tcW w:w="2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D6040CF">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备注</w:t>
            </w:r>
          </w:p>
        </w:tc>
      </w:tr>
      <w:tr w14:paraId="5695722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867084B">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一楼</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B605AE">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904B548">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4AB7986">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r>
              <w:rPr>
                <w:rFonts w:hint="eastAsia" w:asciiTheme="minorEastAsia" w:hAnsiTheme="minorEastAsia" w:eastAsiaTheme="minorEastAsia"/>
                <w:color w:val="000000"/>
                <w:sz w:val="24"/>
                <w:szCs w:val="24"/>
              </w:rPr>
              <w:t>4</w:t>
            </w:r>
          </w:p>
        </w:tc>
        <w:tc>
          <w:tcPr>
            <w:tcW w:w="2129" w:type="dxa"/>
            <w:vMerge w:val="restart"/>
            <w:tcBorders>
              <w:top w:val="single" w:color="000000" w:sz="4" w:space="0"/>
              <w:left w:val="single" w:color="000000" w:sz="4" w:space="0"/>
              <w:right w:val="single" w:color="000000" w:sz="4" w:space="0"/>
            </w:tcBorders>
            <w:shd w:val="clear" w:color="auto" w:fill="FFFFFF"/>
            <w:vAlign w:val="center"/>
          </w:tcPr>
          <w:p w14:paraId="7161F8DF">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每间盥洗室需4台水控终端，浴室需5台水控终端，备份9台</w:t>
            </w:r>
          </w:p>
        </w:tc>
      </w:tr>
      <w:tr w14:paraId="32CE123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484437">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二楼</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6DBEDB">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E3FBF56">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E9C0FBF">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w:t>
            </w:r>
          </w:p>
        </w:tc>
        <w:tc>
          <w:tcPr>
            <w:tcW w:w="2129" w:type="dxa"/>
            <w:vMerge w:val="continue"/>
            <w:tcBorders>
              <w:left w:val="single" w:color="000000" w:sz="4" w:space="0"/>
              <w:right w:val="single" w:color="000000" w:sz="4" w:space="0"/>
            </w:tcBorders>
            <w:shd w:val="clear" w:color="auto" w:fill="FFFFFF"/>
            <w:vAlign w:val="center"/>
          </w:tcPr>
          <w:p w14:paraId="0414F37F">
            <w:pPr>
              <w:jc w:val="center"/>
              <w:rPr>
                <w:rFonts w:asciiTheme="minorEastAsia" w:hAnsiTheme="minorEastAsia" w:eastAsiaTheme="minorEastAsia"/>
                <w:color w:val="000000"/>
                <w:sz w:val="24"/>
                <w:szCs w:val="24"/>
              </w:rPr>
            </w:pPr>
          </w:p>
        </w:tc>
      </w:tr>
      <w:tr w14:paraId="7C80D99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69CF7CF">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三楼</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DB8C66">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7A61AD7">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A6098A0">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w:t>
            </w:r>
          </w:p>
        </w:tc>
        <w:tc>
          <w:tcPr>
            <w:tcW w:w="2129" w:type="dxa"/>
            <w:vMerge w:val="continue"/>
            <w:tcBorders>
              <w:left w:val="single" w:color="000000" w:sz="4" w:space="0"/>
              <w:right w:val="single" w:color="000000" w:sz="4" w:space="0"/>
            </w:tcBorders>
            <w:shd w:val="clear" w:color="auto" w:fill="FFFFFF"/>
            <w:vAlign w:val="center"/>
          </w:tcPr>
          <w:p w14:paraId="26CC08F8">
            <w:pPr>
              <w:jc w:val="center"/>
              <w:rPr>
                <w:rFonts w:asciiTheme="minorEastAsia" w:hAnsiTheme="minorEastAsia" w:eastAsiaTheme="minorEastAsia"/>
                <w:color w:val="000000"/>
                <w:sz w:val="24"/>
                <w:szCs w:val="24"/>
              </w:rPr>
            </w:pPr>
          </w:p>
        </w:tc>
      </w:tr>
      <w:tr w14:paraId="48A1CE1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627C12E">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四楼</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2AE763">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EFBAD88">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D4241">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w:t>
            </w:r>
          </w:p>
        </w:tc>
        <w:tc>
          <w:tcPr>
            <w:tcW w:w="2129" w:type="dxa"/>
            <w:vMerge w:val="continue"/>
            <w:tcBorders>
              <w:left w:val="single" w:color="000000" w:sz="4" w:space="0"/>
              <w:right w:val="single" w:color="000000" w:sz="4" w:space="0"/>
            </w:tcBorders>
            <w:shd w:val="clear" w:color="auto" w:fill="FFFFFF"/>
            <w:vAlign w:val="center"/>
          </w:tcPr>
          <w:p w14:paraId="0123773B">
            <w:pPr>
              <w:jc w:val="center"/>
              <w:rPr>
                <w:rFonts w:asciiTheme="minorEastAsia" w:hAnsiTheme="minorEastAsia" w:eastAsiaTheme="minorEastAsia"/>
                <w:color w:val="000000"/>
                <w:sz w:val="24"/>
                <w:szCs w:val="24"/>
              </w:rPr>
            </w:pPr>
          </w:p>
        </w:tc>
      </w:tr>
      <w:tr w14:paraId="3D279A9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26B9F3A">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五楼</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75C8175C">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8351379">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738B47E">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w:t>
            </w:r>
          </w:p>
        </w:tc>
        <w:tc>
          <w:tcPr>
            <w:tcW w:w="2129" w:type="dxa"/>
            <w:vMerge w:val="continue"/>
            <w:tcBorders>
              <w:left w:val="single" w:color="000000" w:sz="4" w:space="0"/>
              <w:right w:val="single" w:color="000000" w:sz="4" w:space="0"/>
            </w:tcBorders>
            <w:shd w:val="clear" w:color="auto" w:fill="FFFFFF"/>
            <w:vAlign w:val="center"/>
          </w:tcPr>
          <w:p w14:paraId="65710DB4">
            <w:pPr>
              <w:jc w:val="center"/>
              <w:rPr>
                <w:rFonts w:asciiTheme="minorEastAsia" w:hAnsiTheme="minorEastAsia" w:eastAsiaTheme="minorEastAsia"/>
                <w:color w:val="000000"/>
                <w:sz w:val="24"/>
                <w:szCs w:val="24"/>
              </w:rPr>
            </w:pPr>
          </w:p>
        </w:tc>
      </w:tr>
      <w:tr w14:paraId="74D6C7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3636C47">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六楼</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83DA136">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F5E37AF">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C8B0EB7">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w:t>
            </w:r>
          </w:p>
        </w:tc>
        <w:tc>
          <w:tcPr>
            <w:tcW w:w="2129" w:type="dxa"/>
            <w:vMerge w:val="continue"/>
            <w:tcBorders>
              <w:left w:val="single" w:color="000000" w:sz="4" w:space="0"/>
              <w:right w:val="single" w:color="000000" w:sz="4" w:space="0"/>
            </w:tcBorders>
            <w:shd w:val="clear" w:color="auto" w:fill="FFFFFF"/>
            <w:vAlign w:val="center"/>
          </w:tcPr>
          <w:p w14:paraId="1DC049AA">
            <w:pPr>
              <w:jc w:val="center"/>
              <w:rPr>
                <w:rFonts w:asciiTheme="minorEastAsia" w:hAnsiTheme="minorEastAsia" w:eastAsiaTheme="minorEastAsia"/>
                <w:color w:val="000000"/>
                <w:sz w:val="24"/>
                <w:szCs w:val="24"/>
              </w:rPr>
            </w:pPr>
          </w:p>
        </w:tc>
      </w:tr>
      <w:tr w14:paraId="6188965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EB6947B">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七楼</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D6B16B6">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1</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05330D7">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1</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2857129">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9</w:t>
            </w:r>
          </w:p>
        </w:tc>
        <w:tc>
          <w:tcPr>
            <w:tcW w:w="2129" w:type="dxa"/>
            <w:vMerge w:val="continue"/>
            <w:tcBorders>
              <w:left w:val="single" w:color="000000" w:sz="4" w:space="0"/>
              <w:right w:val="single" w:color="000000" w:sz="4" w:space="0"/>
            </w:tcBorders>
            <w:shd w:val="clear" w:color="auto" w:fill="FFFFFF"/>
            <w:vAlign w:val="center"/>
          </w:tcPr>
          <w:p w14:paraId="64530F8E">
            <w:pPr>
              <w:jc w:val="center"/>
              <w:rPr>
                <w:rFonts w:asciiTheme="minorEastAsia" w:hAnsiTheme="minorEastAsia" w:eastAsiaTheme="minorEastAsia"/>
                <w:color w:val="000000"/>
                <w:sz w:val="24"/>
                <w:szCs w:val="24"/>
              </w:rPr>
            </w:pPr>
          </w:p>
        </w:tc>
      </w:tr>
      <w:tr w14:paraId="237E9A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12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FDA7E8">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合计</w:t>
            </w:r>
          </w:p>
        </w:tc>
        <w:tc>
          <w:tcPr>
            <w:tcW w:w="1418"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11F509D">
            <w:pPr>
              <w:jc w:val="center"/>
              <w:rPr>
                <w:rFonts w:asciiTheme="minorEastAsia" w:hAnsiTheme="minorEastAsia" w:eastAsiaTheme="minorEastAsia"/>
                <w:color w:val="000000"/>
                <w:sz w:val="24"/>
                <w:szCs w:val="24"/>
              </w:rPr>
            </w:pPr>
            <w:r>
              <w:rPr>
                <w:rFonts w:asciiTheme="minorEastAsia" w:hAnsiTheme="minorEastAsia" w:eastAsiaTheme="minorEastAsia"/>
                <w:color w:val="000000"/>
                <w:sz w:val="24"/>
                <w:szCs w:val="24"/>
              </w:rPr>
              <w:t>7</w:t>
            </w:r>
          </w:p>
        </w:tc>
        <w:tc>
          <w:tcPr>
            <w:tcW w:w="1701"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646F00">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7</w:t>
            </w:r>
          </w:p>
        </w:tc>
        <w:tc>
          <w:tcPr>
            <w:tcW w:w="2142"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D033647">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68</w:t>
            </w:r>
          </w:p>
        </w:tc>
        <w:tc>
          <w:tcPr>
            <w:tcW w:w="2129" w:type="dxa"/>
            <w:vMerge w:val="continue"/>
            <w:tcBorders>
              <w:left w:val="single" w:color="000000" w:sz="4" w:space="0"/>
              <w:bottom w:val="single" w:color="000000" w:sz="4" w:space="0"/>
              <w:right w:val="single" w:color="000000" w:sz="4" w:space="0"/>
            </w:tcBorders>
            <w:shd w:val="clear" w:color="auto" w:fill="FFFFFF"/>
            <w:vAlign w:val="center"/>
          </w:tcPr>
          <w:p w14:paraId="5F46357B">
            <w:pPr>
              <w:jc w:val="center"/>
              <w:rPr>
                <w:rFonts w:asciiTheme="minorEastAsia" w:hAnsiTheme="minorEastAsia" w:eastAsiaTheme="minorEastAsia"/>
                <w:color w:val="000000"/>
                <w:sz w:val="24"/>
                <w:szCs w:val="24"/>
              </w:rPr>
            </w:pPr>
          </w:p>
        </w:tc>
      </w:tr>
    </w:tbl>
    <w:p w14:paraId="4B098D59">
      <w:pPr>
        <w:pStyle w:val="25"/>
        <w:spacing w:line="360" w:lineRule="auto"/>
        <w:ind w:firstLine="480"/>
        <w:rPr>
          <w:sz w:val="24"/>
          <w:szCs w:val="24"/>
        </w:rPr>
      </w:pPr>
    </w:p>
    <w:p w14:paraId="48806BB8">
      <w:pPr>
        <w:rPr>
          <w:rFonts w:asciiTheme="minorEastAsia" w:hAnsiTheme="minorEastAsia" w:eastAsiaTheme="minorEastAsia"/>
          <w:bCs/>
          <w:sz w:val="24"/>
          <w:szCs w:val="24"/>
        </w:rPr>
      </w:pPr>
    </w:p>
    <w:p w14:paraId="01B14A43">
      <w:pPr>
        <w:pStyle w:val="25"/>
        <w:numPr>
          <w:ilvl w:val="0"/>
          <w:numId w:val="3"/>
        </w:numPr>
        <w:spacing w:line="360" w:lineRule="auto"/>
        <w:ind w:firstLineChars="0"/>
        <w:rPr>
          <w:rFonts w:asciiTheme="minorEastAsia" w:hAnsiTheme="minorEastAsia" w:eastAsiaTheme="minorEastAsia"/>
          <w:bCs/>
          <w:sz w:val="24"/>
          <w:szCs w:val="24"/>
        </w:rPr>
      </w:pPr>
      <w:r>
        <w:rPr>
          <w:rFonts w:hint="eastAsia" w:asciiTheme="minorEastAsia" w:hAnsiTheme="minorEastAsia" w:eastAsiaTheme="minorEastAsia"/>
          <w:bCs/>
          <w:sz w:val="24"/>
          <w:szCs w:val="24"/>
        </w:rPr>
        <w:t>智能电控安装点位需求表</w:t>
      </w:r>
    </w:p>
    <w:tbl>
      <w:tblPr>
        <w:tblStyle w:val="17"/>
        <w:tblW w:w="7933"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413"/>
        <w:gridCol w:w="1559"/>
        <w:gridCol w:w="1985"/>
        <w:gridCol w:w="2976"/>
      </w:tblGrid>
      <w:tr w14:paraId="5315AE0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97AACB5">
            <w:pPr>
              <w:pStyle w:val="25"/>
              <w:spacing w:line="360" w:lineRule="auto"/>
              <w:ind w:firstLine="0" w:firstLineChars="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楼层</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40505B">
            <w:pPr>
              <w:pStyle w:val="25"/>
              <w:spacing w:line="360" w:lineRule="auto"/>
              <w:ind w:firstLine="0" w:firstLineChars="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宿舍数量</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8579129">
            <w:pPr>
              <w:pStyle w:val="25"/>
              <w:spacing w:line="360" w:lineRule="auto"/>
              <w:ind w:firstLine="0" w:firstLineChars="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模块数量</w:t>
            </w:r>
          </w:p>
        </w:tc>
        <w:tc>
          <w:tcPr>
            <w:tcW w:w="2976"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268A1D9">
            <w:pPr>
              <w:pStyle w:val="25"/>
              <w:spacing w:line="360" w:lineRule="auto"/>
              <w:ind w:firstLine="0" w:firstLineChars="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备注</w:t>
            </w:r>
          </w:p>
        </w:tc>
      </w:tr>
      <w:tr w14:paraId="18FFF18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01C295EB">
            <w:pPr>
              <w:jc w:val="center"/>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一楼</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0FE1B82">
            <w:pPr>
              <w:pStyle w:val="25"/>
              <w:spacing w:line="360" w:lineRule="auto"/>
              <w:ind w:firstLine="48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9</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F721A7A">
            <w:pPr>
              <w:pStyle w:val="25"/>
              <w:spacing w:line="360" w:lineRule="auto"/>
              <w:ind w:firstLine="48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9</w:t>
            </w:r>
          </w:p>
        </w:tc>
        <w:tc>
          <w:tcPr>
            <w:tcW w:w="2976" w:type="dxa"/>
            <w:vMerge w:val="restart"/>
            <w:tcBorders>
              <w:top w:val="single" w:color="000000" w:sz="4" w:space="0"/>
              <w:left w:val="single" w:color="000000" w:sz="4" w:space="0"/>
              <w:right w:val="single" w:color="000000" w:sz="4" w:space="0"/>
            </w:tcBorders>
            <w:shd w:val="clear" w:color="auto" w:fill="FFFFFF"/>
            <w:vAlign w:val="center"/>
          </w:tcPr>
          <w:p w14:paraId="676E9967">
            <w:pPr>
              <w:pStyle w:val="25"/>
              <w:spacing w:line="360" w:lineRule="auto"/>
              <w:ind w:firstLine="0" w:firstLineChars="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每间宿舍需使用1个一进三出的智能电控模块，每层计量柜内备用模块1个，以防发生故障可以随时调换。</w:t>
            </w:r>
          </w:p>
        </w:tc>
      </w:tr>
      <w:tr w14:paraId="6AFA5B0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DE11A6A">
            <w:pPr>
              <w:jc w:val="center"/>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二楼</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FBF1699">
            <w:pPr>
              <w:pStyle w:val="25"/>
              <w:spacing w:line="360" w:lineRule="auto"/>
              <w:ind w:firstLine="48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18</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50D2A700">
            <w:pPr>
              <w:pStyle w:val="25"/>
              <w:spacing w:line="360" w:lineRule="auto"/>
              <w:ind w:firstLine="480"/>
              <w:jc w:val="center"/>
              <w:rPr>
                <w:rFonts w:asciiTheme="minorEastAsia" w:hAnsiTheme="minorEastAsia" w:eastAsiaTheme="minorEastAsia"/>
                <w:bCs/>
                <w:color w:val="000000"/>
                <w:sz w:val="24"/>
                <w:szCs w:val="24"/>
              </w:rPr>
            </w:pPr>
            <w:r>
              <w:rPr>
                <w:rFonts w:hint="eastAsia" w:asciiTheme="minorEastAsia" w:hAnsiTheme="minorEastAsia" w:eastAsiaTheme="minorEastAsia"/>
                <w:bCs/>
                <w:color w:val="000000"/>
                <w:sz w:val="24"/>
                <w:szCs w:val="24"/>
              </w:rPr>
              <w:t>18</w:t>
            </w:r>
          </w:p>
        </w:tc>
        <w:tc>
          <w:tcPr>
            <w:tcW w:w="2976" w:type="dxa"/>
            <w:vMerge w:val="continue"/>
            <w:tcBorders>
              <w:left w:val="single" w:color="000000" w:sz="4" w:space="0"/>
              <w:right w:val="single" w:color="000000" w:sz="4" w:space="0"/>
            </w:tcBorders>
            <w:shd w:val="clear" w:color="auto" w:fill="FFFFFF"/>
            <w:vAlign w:val="center"/>
          </w:tcPr>
          <w:p w14:paraId="3C5D866A">
            <w:pPr>
              <w:pStyle w:val="25"/>
              <w:spacing w:line="360" w:lineRule="auto"/>
              <w:ind w:firstLine="480"/>
              <w:jc w:val="center"/>
              <w:rPr>
                <w:rFonts w:asciiTheme="minorEastAsia" w:hAnsiTheme="minorEastAsia" w:eastAsiaTheme="minorEastAsia"/>
                <w:bCs/>
                <w:color w:val="000000"/>
                <w:sz w:val="24"/>
                <w:szCs w:val="24"/>
              </w:rPr>
            </w:pPr>
          </w:p>
        </w:tc>
      </w:tr>
      <w:tr w14:paraId="03E314E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21844463">
            <w:pPr>
              <w:jc w:val="center"/>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三楼</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6A406034">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2B7ADB7">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2976" w:type="dxa"/>
            <w:vMerge w:val="continue"/>
            <w:tcBorders>
              <w:left w:val="single" w:color="000000" w:sz="4" w:space="0"/>
              <w:right w:val="single" w:color="000000" w:sz="4" w:space="0"/>
            </w:tcBorders>
            <w:shd w:val="clear" w:color="auto" w:fill="FFFFFF"/>
            <w:vAlign w:val="center"/>
          </w:tcPr>
          <w:p w14:paraId="1B9024DE">
            <w:pPr>
              <w:pStyle w:val="25"/>
              <w:spacing w:line="360" w:lineRule="auto"/>
              <w:ind w:firstLine="480"/>
              <w:jc w:val="center"/>
              <w:rPr>
                <w:rFonts w:asciiTheme="minorEastAsia" w:hAnsiTheme="minorEastAsia" w:eastAsiaTheme="minorEastAsia"/>
                <w:bCs/>
                <w:color w:val="000000"/>
                <w:sz w:val="24"/>
                <w:szCs w:val="24"/>
              </w:rPr>
            </w:pPr>
          </w:p>
        </w:tc>
      </w:tr>
      <w:tr w14:paraId="27F242A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39A54A2B">
            <w:pPr>
              <w:jc w:val="center"/>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四楼</w:t>
            </w:r>
          </w:p>
        </w:tc>
        <w:tc>
          <w:tcPr>
            <w:tcW w:w="1559"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151B1736">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1985" w:type="dxa"/>
            <w:tcBorders>
              <w:top w:val="single" w:color="000000" w:sz="4" w:space="0"/>
              <w:left w:val="single" w:color="000000" w:sz="4" w:space="0"/>
              <w:bottom w:val="single" w:color="000000" w:sz="4" w:space="0"/>
              <w:right w:val="single" w:color="000000" w:sz="4" w:space="0"/>
            </w:tcBorders>
            <w:shd w:val="clear" w:color="auto" w:fill="FFFFFF"/>
            <w:vAlign w:val="center"/>
          </w:tcPr>
          <w:p w14:paraId="4B561FF3">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2976" w:type="dxa"/>
            <w:vMerge w:val="continue"/>
            <w:tcBorders>
              <w:left w:val="single" w:color="000000" w:sz="4" w:space="0"/>
              <w:right w:val="single" w:color="000000" w:sz="4" w:space="0"/>
            </w:tcBorders>
            <w:shd w:val="clear" w:color="auto" w:fill="FFFFFF"/>
            <w:vAlign w:val="center"/>
          </w:tcPr>
          <w:p w14:paraId="421482FF">
            <w:pPr>
              <w:pStyle w:val="25"/>
              <w:spacing w:line="360" w:lineRule="auto"/>
              <w:ind w:firstLine="480"/>
              <w:jc w:val="center"/>
              <w:rPr>
                <w:rFonts w:asciiTheme="minorEastAsia" w:hAnsiTheme="minorEastAsia" w:eastAsiaTheme="minorEastAsia"/>
                <w:bCs/>
                <w:color w:val="000000"/>
                <w:sz w:val="24"/>
                <w:szCs w:val="24"/>
              </w:rPr>
            </w:pPr>
          </w:p>
        </w:tc>
      </w:tr>
      <w:tr w14:paraId="76BD51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FFFFFF"/>
            <w:vAlign w:val="center"/>
          </w:tcPr>
          <w:p w14:paraId="13F50972">
            <w:pPr>
              <w:jc w:val="center"/>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五楼</w:t>
            </w:r>
          </w:p>
        </w:tc>
        <w:tc>
          <w:tcPr>
            <w:tcW w:w="1559" w:type="dxa"/>
            <w:vAlign w:val="center"/>
          </w:tcPr>
          <w:p w14:paraId="3A781409">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1985" w:type="dxa"/>
            <w:vAlign w:val="center"/>
          </w:tcPr>
          <w:p w14:paraId="2BA56AE6">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2976" w:type="dxa"/>
            <w:vMerge w:val="continue"/>
            <w:tcBorders>
              <w:left w:val="single" w:color="000000" w:sz="4" w:space="0"/>
              <w:right w:val="single" w:color="000000" w:sz="4" w:space="0"/>
            </w:tcBorders>
            <w:vAlign w:val="center"/>
          </w:tcPr>
          <w:p w14:paraId="0402B3EE">
            <w:pPr>
              <w:pStyle w:val="25"/>
              <w:spacing w:line="360" w:lineRule="auto"/>
              <w:ind w:firstLine="480"/>
              <w:jc w:val="center"/>
              <w:rPr>
                <w:rFonts w:asciiTheme="minorEastAsia" w:hAnsiTheme="minorEastAsia" w:eastAsiaTheme="minorEastAsia"/>
                <w:bCs/>
                <w:color w:val="000000"/>
                <w:sz w:val="24"/>
                <w:szCs w:val="24"/>
              </w:rPr>
            </w:pPr>
          </w:p>
        </w:tc>
      </w:tr>
      <w:tr w14:paraId="4095CC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FFFFFF"/>
            <w:vAlign w:val="center"/>
          </w:tcPr>
          <w:p w14:paraId="57F35E18">
            <w:pPr>
              <w:jc w:val="center"/>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六楼</w:t>
            </w:r>
          </w:p>
        </w:tc>
        <w:tc>
          <w:tcPr>
            <w:tcW w:w="1559" w:type="dxa"/>
            <w:vAlign w:val="center"/>
          </w:tcPr>
          <w:p w14:paraId="2E6DAF7D">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1985" w:type="dxa"/>
            <w:vAlign w:val="center"/>
          </w:tcPr>
          <w:p w14:paraId="40F2100C">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2976" w:type="dxa"/>
            <w:vMerge w:val="continue"/>
            <w:tcBorders>
              <w:left w:val="single" w:color="000000" w:sz="4" w:space="0"/>
              <w:right w:val="single" w:color="000000" w:sz="4" w:space="0"/>
            </w:tcBorders>
            <w:vAlign w:val="center"/>
          </w:tcPr>
          <w:p w14:paraId="215E7AB2">
            <w:pPr>
              <w:pStyle w:val="25"/>
              <w:spacing w:line="360" w:lineRule="auto"/>
              <w:ind w:firstLine="480"/>
              <w:jc w:val="center"/>
              <w:rPr>
                <w:rFonts w:asciiTheme="minorEastAsia" w:hAnsiTheme="minorEastAsia" w:eastAsiaTheme="minorEastAsia"/>
                <w:bCs/>
                <w:color w:val="000000"/>
                <w:sz w:val="24"/>
                <w:szCs w:val="24"/>
              </w:rPr>
            </w:pPr>
          </w:p>
        </w:tc>
      </w:tr>
      <w:tr w14:paraId="13720C7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FFFFFF"/>
            <w:vAlign w:val="center"/>
          </w:tcPr>
          <w:p w14:paraId="4DD0D35B">
            <w:pPr>
              <w:jc w:val="center"/>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七楼</w:t>
            </w:r>
          </w:p>
        </w:tc>
        <w:tc>
          <w:tcPr>
            <w:tcW w:w="1559" w:type="dxa"/>
            <w:vAlign w:val="center"/>
          </w:tcPr>
          <w:p w14:paraId="5F492EC3">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1985" w:type="dxa"/>
            <w:vAlign w:val="center"/>
          </w:tcPr>
          <w:p w14:paraId="1593CD7A">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20</w:t>
            </w:r>
          </w:p>
        </w:tc>
        <w:tc>
          <w:tcPr>
            <w:tcW w:w="2976" w:type="dxa"/>
            <w:vMerge w:val="continue"/>
            <w:tcBorders>
              <w:left w:val="single" w:color="000000" w:sz="4" w:space="0"/>
              <w:right w:val="single" w:color="000000" w:sz="4" w:space="0"/>
            </w:tcBorders>
            <w:vAlign w:val="center"/>
          </w:tcPr>
          <w:p w14:paraId="623E849B">
            <w:pPr>
              <w:pStyle w:val="25"/>
              <w:spacing w:line="360" w:lineRule="auto"/>
              <w:ind w:firstLine="480"/>
              <w:jc w:val="center"/>
              <w:rPr>
                <w:rFonts w:asciiTheme="minorEastAsia" w:hAnsiTheme="minorEastAsia" w:eastAsiaTheme="minorEastAsia"/>
                <w:bCs/>
                <w:color w:val="000000"/>
                <w:sz w:val="24"/>
                <w:szCs w:val="24"/>
              </w:rPr>
            </w:pPr>
          </w:p>
        </w:tc>
      </w:tr>
      <w:tr w14:paraId="32E890C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FFFFFF"/>
            <w:vAlign w:val="center"/>
          </w:tcPr>
          <w:p w14:paraId="195623FA">
            <w:pPr>
              <w:jc w:val="center"/>
              <w:rPr>
                <w:rFonts w:asciiTheme="minorEastAsia" w:hAnsiTheme="minorEastAsia" w:eastAsiaTheme="minorEastAsia"/>
                <w:color w:val="000000"/>
                <w:sz w:val="24"/>
                <w:szCs w:val="24"/>
              </w:rPr>
            </w:pPr>
            <w:r>
              <w:rPr>
                <w:rFonts w:hint="eastAsia" w:asciiTheme="minorEastAsia" w:hAnsiTheme="minorEastAsia" w:eastAsiaTheme="minorEastAsia"/>
                <w:color w:val="000000"/>
                <w:sz w:val="24"/>
                <w:szCs w:val="24"/>
              </w:rPr>
              <w:t>备件</w:t>
            </w:r>
          </w:p>
        </w:tc>
        <w:tc>
          <w:tcPr>
            <w:tcW w:w="1559" w:type="dxa"/>
            <w:vAlign w:val="center"/>
          </w:tcPr>
          <w:p w14:paraId="18AEFE5F">
            <w:pPr>
              <w:pStyle w:val="25"/>
              <w:spacing w:line="360" w:lineRule="auto"/>
              <w:ind w:firstLine="480"/>
              <w:jc w:val="center"/>
              <w:rPr>
                <w:rFonts w:asciiTheme="minorEastAsia" w:hAnsiTheme="minorEastAsia" w:eastAsiaTheme="minorEastAsia"/>
                <w:bCs/>
                <w:color w:val="000000"/>
                <w:sz w:val="24"/>
                <w:szCs w:val="24"/>
              </w:rPr>
            </w:pPr>
          </w:p>
        </w:tc>
        <w:tc>
          <w:tcPr>
            <w:tcW w:w="1985" w:type="dxa"/>
            <w:vAlign w:val="center"/>
          </w:tcPr>
          <w:p w14:paraId="0C61401B">
            <w:pPr>
              <w:pStyle w:val="25"/>
              <w:spacing w:line="360" w:lineRule="auto"/>
              <w:ind w:firstLine="480"/>
              <w:jc w:val="center"/>
              <w:rPr>
                <w:rFonts w:asciiTheme="minorEastAsia" w:hAnsiTheme="minorEastAsia" w:eastAsiaTheme="minorEastAsia"/>
                <w:bCs/>
                <w:color w:val="000000"/>
                <w:sz w:val="24"/>
                <w:szCs w:val="24"/>
              </w:rPr>
            </w:pPr>
          </w:p>
        </w:tc>
        <w:tc>
          <w:tcPr>
            <w:tcW w:w="2976" w:type="dxa"/>
            <w:vMerge w:val="continue"/>
            <w:tcBorders>
              <w:left w:val="single" w:color="000000" w:sz="4" w:space="0"/>
              <w:right w:val="single" w:color="000000" w:sz="4" w:space="0"/>
            </w:tcBorders>
            <w:vAlign w:val="center"/>
          </w:tcPr>
          <w:p w14:paraId="09E50B20">
            <w:pPr>
              <w:pStyle w:val="25"/>
              <w:spacing w:line="360" w:lineRule="auto"/>
              <w:ind w:firstLine="480"/>
              <w:jc w:val="center"/>
              <w:rPr>
                <w:rFonts w:asciiTheme="minorEastAsia" w:hAnsiTheme="minorEastAsia" w:eastAsiaTheme="minorEastAsia"/>
                <w:bCs/>
                <w:color w:val="000000"/>
                <w:sz w:val="24"/>
                <w:szCs w:val="24"/>
              </w:rPr>
            </w:pPr>
          </w:p>
        </w:tc>
      </w:tr>
      <w:tr w14:paraId="7656DEC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413" w:type="dxa"/>
            <w:shd w:val="clear" w:color="auto" w:fill="FFFFFF"/>
            <w:vAlign w:val="center"/>
          </w:tcPr>
          <w:p w14:paraId="1F063CEB">
            <w:pPr>
              <w:jc w:val="center"/>
              <w:rPr>
                <w:rFonts w:asciiTheme="minorEastAsia" w:hAnsiTheme="minorEastAsia" w:eastAsiaTheme="minorEastAsia"/>
                <w:bCs/>
                <w:color w:val="000000"/>
                <w:sz w:val="24"/>
                <w:szCs w:val="24"/>
              </w:rPr>
            </w:pPr>
            <w:r>
              <w:rPr>
                <w:rFonts w:hint="eastAsia" w:asciiTheme="minorEastAsia" w:hAnsiTheme="minorEastAsia" w:eastAsiaTheme="minorEastAsia"/>
                <w:color w:val="000000"/>
                <w:sz w:val="24"/>
                <w:szCs w:val="24"/>
              </w:rPr>
              <w:t>合计计</w:t>
            </w:r>
          </w:p>
        </w:tc>
        <w:tc>
          <w:tcPr>
            <w:tcW w:w="1559" w:type="dxa"/>
            <w:vAlign w:val="center"/>
          </w:tcPr>
          <w:p w14:paraId="4D5BC010">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1</w:t>
            </w:r>
            <w:r>
              <w:rPr>
                <w:rFonts w:hint="eastAsia" w:asciiTheme="minorEastAsia" w:hAnsiTheme="minorEastAsia" w:eastAsiaTheme="minorEastAsia"/>
                <w:bCs/>
                <w:color w:val="000000"/>
                <w:sz w:val="24"/>
                <w:szCs w:val="24"/>
              </w:rPr>
              <w:t>27</w:t>
            </w:r>
          </w:p>
        </w:tc>
        <w:tc>
          <w:tcPr>
            <w:tcW w:w="1985" w:type="dxa"/>
            <w:vAlign w:val="center"/>
          </w:tcPr>
          <w:p w14:paraId="53E40499">
            <w:pPr>
              <w:pStyle w:val="25"/>
              <w:spacing w:line="360" w:lineRule="auto"/>
              <w:ind w:firstLine="480"/>
              <w:jc w:val="center"/>
              <w:rPr>
                <w:rFonts w:asciiTheme="minorEastAsia" w:hAnsiTheme="minorEastAsia" w:eastAsiaTheme="minorEastAsia"/>
                <w:bCs/>
                <w:color w:val="000000"/>
                <w:sz w:val="24"/>
                <w:szCs w:val="24"/>
              </w:rPr>
            </w:pPr>
            <w:r>
              <w:rPr>
                <w:rFonts w:asciiTheme="minorEastAsia" w:hAnsiTheme="minorEastAsia" w:eastAsiaTheme="minorEastAsia"/>
                <w:bCs/>
                <w:color w:val="000000"/>
                <w:sz w:val="24"/>
                <w:szCs w:val="24"/>
              </w:rPr>
              <w:t>1</w:t>
            </w:r>
            <w:r>
              <w:rPr>
                <w:rFonts w:hint="eastAsia" w:asciiTheme="minorEastAsia" w:hAnsiTheme="minorEastAsia" w:eastAsiaTheme="minorEastAsia"/>
                <w:bCs/>
                <w:color w:val="000000"/>
                <w:sz w:val="24"/>
                <w:szCs w:val="24"/>
              </w:rPr>
              <w:t>27</w:t>
            </w:r>
          </w:p>
        </w:tc>
        <w:tc>
          <w:tcPr>
            <w:tcW w:w="2976" w:type="dxa"/>
            <w:vMerge w:val="continue"/>
            <w:tcBorders>
              <w:left w:val="single" w:color="000000" w:sz="4" w:space="0"/>
              <w:right w:val="single" w:color="000000" w:sz="4" w:space="0"/>
            </w:tcBorders>
            <w:vAlign w:val="center"/>
          </w:tcPr>
          <w:p w14:paraId="6D9132CD">
            <w:pPr>
              <w:pStyle w:val="25"/>
              <w:spacing w:line="360" w:lineRule="auto"/>
              <w:ind w:firstLine="480"/>
              <w:jc w:val="center"/>
              <w:rPr>
                <w:rFonts w:asciiTheme="minorEastAsia" w:hAnsiTheme="minorEastAsia" w:eastAsiaTheme="minorEastAsia"/>
                <w:bCs/>
                <w:color w:val="000000"/>
                <w:sz w:val="24"/>
                <w:szCs w:val="24"/>
              </w:rPr>
            </w:pPr>
          </w:p>
        </w:tc>
      </w:tr>
    </w:tbl>
    <w:p w14:paraId="7DAD5F51">
      <w:pPr>
        <w:pStyle w:val="25"/>
        <w:spacing w:line="360" w:lineRule="auto"/>
        <w:ind w:firstLine="480"/>
        <w:rPr>
          <w:rFonts w:asciiTheme="minorEastAsia" w:hAnsiTheme="minorEastAsia" w:eastAsiaTheme="minorEastAsia"/>
          <w:kern w:val="0"/>
          <w:sz w:val="24"/>
          <w:szCs w:val="24"/>
        </w:rPr>
      </w:pPr>
      <w:r>
        <w:rPr>
          <w:rFonts w:hint="eastAsia" w:asciiTheme="minorEastAsia" w:hAnsiTheme="minorEastAsia" w:eastAsiaTheme="minorEastAsia"/>
          <w:kern w:val="0"/>
          <w:sz w:val="24"/>
          <w:szCs w:val="24"/>
        </w:rPr>
        <w:t>C.</w:t>
      </w:r>
      <w:r>
        <w:rPr>
          <w:rFonts w:hint="eastAsia" w:asciiTheme="minorEastAsia" w:hAnsiTheme="minorEastAsia" w:eastAsiaTheme="minorEastAsia"/>
          <w:kern w:val="0"/>
          <w:sz w:val="24"/>
          <w:szCs w:val="24"/>
        </w:rPr>
        <w:tab/>
      </w:r>
      <w:r>
        <w:rPr>
          <w:rFonts w:hint="eastAsia" w:asciiTheme="minorEastAsia" w:hAnsiTheme="minorEastAsia" w:eastAsiaTheme="minorEastAsia"/>
          <w:kern w:val="0"/>
          <w:sz w:val="24"/>
          <w:szCs w:val="24"/>
        </w:rPr>
        <w:t>预期效果</w:t>
      </w:r>
    </w:p>
    <w:p w14:paraId="7F2E9D55">
      <w:pPr>
        <w:pStyle w:val="25"/>
        <w:spacing w:line="360" w:lineRule="auto"/>
        <w:ind w:firstLine="480"/>
        <w:rPr>
          <w:sz w:val="24"/>
          <w:szCs w:val="24"/>
        </w:rPr>
      </w:pPr>
      <w:r>
        <w:rPr>
          <w:rFonts w:hint="eastAsia"/>
          <w:sz w:val="24"/>
          <w:szCs w:val="24"/>
        </w:rPr>
        <w:t>通过此次项目实施，让师生不再需要通过第三方充值或转帐的形式进行水、电资源的使用，学生通过现有的校园卡就能使用此资源。增加了师生日常生活消费的体验感。现实施的设备能与校园一卡通系统进行完美融合，提升了设备与系统之间的耦合性，增强了系统运行的稳定性，也真正实现了师生一卡在手，走遍校园的便通体验。</w:t>
      </w:r>
    </w:p>
    <w:p w14:paraId="3A56D046">
      <w:pPr>
        <w:spacing w:line="360" w:lineRule="auto"/>
        <w:ind w:firstLine="480" w:firstLineChars="200"/>
        <w:rPr>
          <w:rFonts w:asciiTheme="minorEastAsia" w:hAnsiTheme="minorEastAsia" w:eastAsiaTheme="minorEastAsia"/>
          <w:kern w:val="0"/>
          <w:sz w:val="24"/>
          <w:szCs w:val="24"/>
        </w:rPr>
      </w:pPr>
      <w:r>
        <w:rPr>
          <w:rFonts w:asciiTheme="minorEastAsia" w:hAnsiTheme="minorEastAsia" w:eastAsiaTheme="minorEastAsia"/>
          <w:kern w:val="0"/>
          <w:sz w:val="24"/>
          <w:szCs w:val="24"/>
        </w:rPr>
        <w:t>D</w:t>
      </w:r>
      <w:r>
        <w:rPr>
          <w:rFonts w:hint="eastAsia" w:asciiTheme="minorEastAsia" w:hAnsiTheme="minorEastAsia" w:eastAsiaTheme="minorEastAsia"/>
          <w:kern w:val="0"/>
          <w:sz w:val="24"/>
          <w:szCs w:val="24"/>
        </w:rPr>
        <w:t>．系统架构图</w:t>
      </w:r>
    </w:p>
    <w:p w14:paraId="2F80D3CA">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bCs/>
          <w:sz w:val="24"/>
          <w:szCs w:val="24"/>
        </w:rPr>
        <w:t>水控系统架构</w:t>
      </w:r>
    </w:p>
    <w:p w14:paraId="7C49B55C">
      <w:pPr>
        <w:spacing w:line="360" w:lineRule="auto"/>
        <w:jc w:val="center"/>
        <w:rPr>
          <w:rFonts w:asciiTheme="minorEastAsia" w:hAnsiTheme="minorEastAsia" w:eastAsiaTheme="minorEastAsia"/>
          <w:b/>
          <w:sz w:val="28"/>
          <w:szCs w:val="28"/>
        </w:rPr>
      </w:pPr>
      <w:r>
        <w:rPr>
          <w:rFonts w:hint="eastAsia"/>
        </w:rPr>
        <w:drawing>
          <wp:inline distT="0" distB="0" distL="114300" distR="114300">
            <wp:extent cx="2374900" cy="3049270"/>
            <wp:effectExtent l="0" t="0" r="635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5"/>
                    <a:stretch>
                      <a:fillRect/>
                    </a:stretch>
                  </pic:blipFill>
                  <pic:spPr>
                    <a:xfrm>
                      <a:off x="0" y="0"/>
                      <a:ext cx="2403008" cy="3085433"/>
                    </a:xfrm>
                    <a:prstGeom prst="rect">
                      <a:avLst/>
                    </a:prstGeom>
                    <a:noFill/>
                    <a:ln w="9525">
                      <a:noFill/>
                    </a:ln>
                  </pic:spPr>
                </pic:pic>
              </a:graphicData>
            </a:graphic>
          </wp:inline>
        </w:drawing>
      </w:r>
    </w:p>
    <w:p w14:paraId="32BF877A">
      <w:pPr>
        <w:spacing w:line="360" w:lineRule="auto"/>
        <w:jc w:val="center"/>
        <w:rPr>
          <w:rFonts w:asciiTheme="minorEastAsia" w:hAnsiTheme="minorEastAsia" w:eastAsiaTheme="minorEastAsia"/>
          <w:b/>
          <w:sz w:val="28"/>
          <w:szCs w:val="28"/>
        </w:rPr>
      </w:pPr>
      <w:r>
        <w:rPr>
          <w:rFonts w:hint="eastAsia" w:asciiTheme="minorEastAsia" w:hAnsiTheme="minorEastAsia" w:eastAsiaTheme="minorEastAsia"/>
          <w:b/>
          <w:bCs/>
          <w:sz w:val="24"/>
          <w:szCs w:val="24"/>
        </w:rPr>
        <w:t>电控系统架构</w:t>
      </w:r>
    </w:p>
    <w:p w14:paraId="78BD334D">
      <w:pPr>
        <w:spacing w:line="360" w:lineRule="auto"/>
        <w:jc w:val="center"/>
        <w:rPr>
          <w:rFonts w:asciiTheme="minorEastAsia" w:hAnsiTheme="minorEastAsia" w:eastAsiaTheme="minorEastAsia"/>
          <w:b/>
          <w:sz w:val="28"/>
          <w:szCs w:val="28"/>
        </w:rPr>
      </w:pPr>
      <w:r>
        <w:rPr>
          <w:rFonts w:hint="eastAsia" w:ascii="宋体" w:hAnsi="宋体"/>
          <w:szCs w:val="21"/>
        </w:rPr>
        <w:drawing>
          <wp:inline distT="0" distB="0" distL="114300" distR="114300">
            <wp:extent cx="3757295" cy="569976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6"/>
                    <a:stretch>
                      <a:fillRect/>
                    </a:stretch>
                  </pic:blipFill>
                  <pic:spPr>
                    <a:xfrm>
                      <a:off x="0" y="0"/>
                      <a:ext cx="3765194" cy="5711979"/>
                    </a:xfrm>
                    <a:prstGeom prst="rect">
                      <a:avLst/>
                    </a:prstGeom>
                    <a:noFill/>
                    <a:ln w="9525">
                      <a:noFill/>
                    </a:ln>
                  </pic:spPr>
                </pic:pic>
              </a:graphicData>
            </a:graphic>
          </wp:inline>
        </w:drawing>
      </w:r>
    </w:p>
    <w:p w14:paraId="0D6604F7">
      <w:pPr>
        <w:spacing w:line="360" w:lineRule="auto"/>
        <w:rPr>
          <w:rFonts w:asciiTheme="minorEastAsia" w:hAnsiTheme="minorEastAsia" w:eastAsiaTheme="minorEastAsia"/>
          <w:b/>
          <w:sz w:val="28"/>
          <w:szCs w:val="28"/>
        </w:rPr>
      </w:pPr>
    </w:p>
    <w:p w14:paraId="1DD9321A">
      <w:pPr>
        <w:pStyle w:val="25"/>
        <w:spacing w:line="360" w:lineRule="auto"/>
        <w:ind w:firstLine="480"/>
        <w:rPr>
          <w:sz w:val="24"/>
          <w:szCs w:val="24"/>
        </w:rPr>
      </w:pPr>
    </w:p>
    <w:p w14:paraId="3063D607">
      <w:pPr>
        <w:pStyle w:val="15"/>
        <w:spacing w:after="0" w:line="360" w:lineRule="auto"/>
        <w:ind w:left="0" w:leftChars="0" w:firstLine="464"/>
        <w:rPr>
          <w:rFonts w:asciiTheme="minorEastAsia" w:hAnsiTheme="minorEastAsia" w:eastAsiaTheme="minorEastAsia"/>
          <w:sz w:val="24"/>
          <w:szCs w:val="24"/>
        </w:rPr>
      </w:pPr>
      <w:r>
        <w:rPr>
          <w:rFonts w:asciiTheme="minorEastAsia" w:hAnsiTheme="minorEastAsia" w:eastAsiaTheme="minorEastAsia"/>
          <w:sz w:val="24"/>
          <w:szCs w:val="24"/>
        </w:rPr>
        <w:t>如涉及原有设备处置、报废的，需附上学校资产主管部门已审批同意的</w:t>
      </w:r>
      <w:r>
        <w:rPr>
          <w:rFonts w:hint="eastAsia" w:asciiTheme="minorEastAsia" w:hAnsiTheme="minorEastAsia" w:eastAsiaTheme="minorEastAsia"/>
          <w:sz w:val="24"/>
          <w:szCs w:val="24"/>
        </w:rPr>
        <w:t>“</w:t>
      </w:r>
      <w:r>
        <w:rPr>
          <w:rFonts w:asciiTheme="minorEastAsia" w:hAnsiTheme="minorEastAsia" w:eastAsiaTheme="minorEastAsia"/>
          <w:sz w:val="24"/>
          <w:szCs w:val="24"/>
        </w:rPr>
        <w:t>原有设备处置或报废方案</w:t>
      </w:r>
      <w:r>
        <w:rPr>
          <w:rFonts w:hint="eastAsia" w:asciiTheme="minorEastAsia" w:hAnsiTheme="minorEastAsia" w:eastAsiaTheme="minorEastAsia"/>
          <w:sz w:val="24"/>
          <w:szCs w:val="24"/>
        </w:rPr>
        <w:t>”</w:t>
      </w:r>
      <w:r>
        <w:rPr>
          <w:rFonts w:asciiTheme="minorEastAsia" w:hAnsiTheme="minorEastAsia" w:eastAsiaTheme="minorEastAsia"/>
          <w:sz w:val="24"/>
          <w:szCs w:val="24"/>
        </w:rPr>
        <w:t>；若不涉及，请在下框内注明</w:t>
      </w:r>
      <w:r>
        <w:rPr>
          <w:rFonts w:hint="eastAsia" w:asciiTheme="minorEastAsia" w:hAnsiTheme="minorEastAsia" w:eastAsiaTheme="minorEastAsia"/>
          <w:sz w:val="24"/>
          <w:szCs w:val="24"/>
        </w:rPr>
        <w:t>“</w:t>
      </w:r>
      <w:r>
        <w:rPr>
          <w:rFonts w:asciiTheme="minorEastAsia" w:hAnsiTheme="minorEastAsia" w:eastAsiaTheme="minorEastAsia"/>
          <w:sz w:val="24"/>
          <w:szCs w:val="24"/>
        </w:rPr>
        <w:t>不涉及</w:t>
      </w:r>
      <w:r>
        <w:rPr>
          <w:rFonts w:hint="eastAsia" w:asciiTheme="minorEastAsia" w:hAnsiTheme="minorEastAsia" w:eastAsiaTheme="minorEastAsia"/>
          <w:sz w:val="24"/>
          <w:szCs w:val="24"/>
        </w:rPr>
        <w:t>”</w:t>
      </w:r>
      <w:r>
        <w:rPr>
          <w:rFonts w:asciiTheme="minorEastAsia" w:hAnsiTheme="minorEastAsia" w:eastAsiaTheme="minorEastAsia"/>
          <w:sz w:val="24"/>
          <w:szCs w:val="24"/>
        </w:rPr>
        <w:t>字样：</w:t>
      </w:r>
    </w:p>
    <w:tbl>
      <w:tblPr>
        <w:tblStyle w:val="16"/>
        <w:tblW w:w="2631" w:type="dxa"/>
        <w:tblInd w:w="219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631"/>
      </w:tblGrid>
      <w:tr w14:paraId="5D484E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0" w:hRule="atLeast"/>
        </w:trPr>
        <w:tc>
          <w:tcPr>
            <w:tcW w:w="2631" w:type="dxa"/>
            <w:shd w:val="clear" w:color="auto" w:fill="auto"/>
          </w:tcPr>
          <w:p w14:paraId="0116A86F">
            <w:pPr>
              <w:spacing w:line="360" w:lineRule="auto"/>
              <w:ind w:firstLine="480" w:firstLineChars="200"/>
              <w:rPr>
                <w:rFonts w:asciiTheme="minorEastAsia" w:hAnsiTheme="minorEastAsia" w:eastAsiaTheme="minorEastAsia"/>
                <w:sz w:val="24"/>
                <w:szCs w:val="24"/>
              </w:rPr>
            </w:pPr>
            <w:r>
              <w:rPr>
                <w:rFonts w:asciiTheme="minorEastAsia" w:hAnsiTheme="minorEastAsia" w:eastAsiaTheme="minorEastAsia"/>
                <w:sz w:val="24"/>
                <w:szCs w:val="24"/>
              </w:rPr>
              <w:t>不涉及</w:t>
            </w:r>
          </w:p>
        </w:tc>
      </w:tr>
    </w:tbl>
    <w:p w14:paraId="39F04DEB">
      <w:pPr>
        <w:numPr>
          <w:ilvl w:val="0"/>
          <w:numId w:val="2"/>
        </w:numPr>
        <w:ind w:left="0" w:firstLine="0"/>
        <w:rPr>
          <w:rFonts w:asciiTheme="minorEastAsia" w:hAnsiTheme="minorEastAsia" w:eastAsiaTheme="minorEastAsia"/>
          <w:sz w:val="24"/>
          <w:szCs w:val="24"/>
        </w:rPr>
        <w:sectPr>
          <w:footerReference r:id="rId3" w:type="default"/>
          <w:type w:val="continuous"/>
          <w:pgSz w:w="11906" w:h="16838"/>
          <w:pgMar w:top="1440" w:right="1800" w:bottom="1440" w:left="1800" w:header="851" w:footer="992" w:gutter="0"/>
          <w:cols w:space="425" w:num="1"/>
          <w:docGrid w:type="lines" w:linePitch="312" w:charSpace="0"/>
        </w:sectPr>
      </w:pPr>
    </w:p>
    <w:p w14:paraId="52E9F7ED">
      <w:pPr>
        <w:pStyle w:val="25"/>
        <w:numPr>
          <w:ilvl w:val="0"/>
          <w:numId w:val="1"/>
        </w:numPr>
        <w:spacing w:line="360" w:lineRule="auto"/>
        <w:ind w:firstLineChars="0"/>
        <w:rPr>
          <w:rFonts w:asciiTheme="minorEastAsia" w:hAnsiTheme="minorEastAsia" w:eastAsiaTheme="minorEastAsia"/>
          <w:b/>
          <w:sz w:val="24"/>
          <w:szCs w:val="24"/>
        </w:rPr>
      </w:pPr>
      <w:r>
        <w:rPr>
          <w:rFonts w:asciiTheme="minorEastAsia" w:hAnsiTheme="minorEastAsia" w:eastAsiaTheme="minorEastAsia"/>
          <w:b/>
          <w:sz w:val="24"/>
          <w:szCs w:val="24"/>
        </w:rPr>
        <w:t>设备规格</w:t>
      </w:r>
      <w:r>
        <w:rPr>
          <w:rFonts w:hint="eastAsia" w:asciiTheme="minorEastAsia" w:hAnsiTheme="minorEastAsia" w:eastAsiaTheme="minorEastAsia"/>
          <w:b/>
          <w:sz w:val="24"/>
          <w:szCs w:val="24"/>
        </w:rPr>
        <w:t>及</w:t>
      </w:r>
      <w:r>
        <w:rPr>
          <w:rFonts w:asciiTheme="minorEastAsia" w:hAnsiTheme="minorEastAsia" w:eastAsiaTheme="minorEastAsia"/>
          <w:b/>
          <w:sz w:val="24"/>
          <w:szCs w:val="24"/>
        </w:rPr>
        <w:t>参数（如有进口商品，请注明进口）</w:t>
      </w:r>
    </w:p>
    <w:p w14:paraId="74D92AD7">
      <w:pPr>
        <w:pStyle w:val="25"/>
        <w:numPr>
          <w:ilvl w:val="0"/>
          <w:numId w:val="4"/>
        </w:numPr>
        <w:spacing w:line="360" w:lineRule="auto"/>
        <w:ind w:firstLineChars="0"/>
        <w:rPr>
          <w:rFonts w:asciiTheme="minorEastAsia" w:hAnsiTheme="minorEastAsia" w:eastAsiaTheme="minorEastAsia"/>
          <w:b/>
          <w:bCs/>
          <w:sz w:val="24"/>
          <w:szCs w:val="24"/>
        </w:rPr>
      </w:pPr>
      <w:r>
        <w:rPr>
          <w:rFonts w:asciiTheme="minorEastAsia" w:hAnsiTheme="minorEastAsia" w:eastAsiaTheme="minorEastAsia"/>
          <w:b/>
          <w:bCs/>
          <w:sz w:val="24"/>
          <w:szCs w:val="24"/>
        </w:rPr>
        <w:t>硬件部分</w:t>
      </w:r>
    </w:p>
    <w:p w14:paraId="4A4D81F3">
      <w:pPr>
        <w:spacing w:line="360" w:lineRule="auto"/>
        <w:rPr>
          <w:rFonts w:asciiTheme="minorEastAsia" w:hAnsiTheme="minorEastAsia" w:eastAsiaTheme="minorEastAsia"/>
          <w:bCs/>
          <w:sz w:val="18"/>
          <w:szCs w:val="18"/>
        </w:rPr>
      </w:pPr>
    </w:p>
    <w:tbl>
      <w:tblPr>
        <w:tblStyle w:val="16"/>
        <w:tblW w:w="12360" w:type="dxa"/>
        <w:tblInd w:w="0" w:type="dxa"/>
        <w:tblLayout w:type="autofit"/>
        <w:tblCellMar>
          <w:top w:w="0" w:type="dxa"/>
          <w:left w:w="108" w:type="dxa"/>
          <w:bottom w:w="0" w:type="dxa"/>
          <w:right w:w="108" w:type="dxa"/>
        </w:tblCellMar>
      </w:tblPr>
      <w:tblGrid>
        <w:gridCol w:w="1600"/>
        <w:gridCol w:w="1780"/>
        <w:gridCol w:w="2540"/>
        <w:gridCol w:w="3360"/>
        <w:gridCol w:w="960"/>
        <w:gridCol w:w="960"/>
        <w:gridCol w:w="1160"/>
      </w:tblGrid>
      <w:tr w14:paraId="0CC7FE4E">
        <w:tblPrEx>
          <w:tblCellMar>
            <w:top w:w="0" w:type="dxa"/>
            <w:left w:w="108" w:type="dxa"/>
            <w:bottom w:w="0" w:type="dxa"/>
            <w:right w:w="108" w:type="dxa"/>
          </w:tblCellMar>
        </w:tblPrEx>
        <w:trPr>
          <w:trHeight w:val="492" w:hRule="atLeast"/>
        </w:trPr>
        <w:tc>
          <w:tcPr>
            <w:tcW w:w="1600" w:type="dxa"/>
            <w:tcBorders>
              <w:top w:val="single" w:color="auto" w:sz="8" w:space="0"/>
              <w:left w:val="single" w:color="auto" w:sz="8" w:space="0"/>
              <w:bottom w:val="single" w:color="auto" w:sz="8" w:space="0"/>
              <w:right w:val="single" w:color="auto" w:sz="8" w:space="0"/>
            </w:tcBorders>
            <w:shd w:val="clear" w:color="auto" w:fill="auto"/>
            <w:vAlign w:val="center"/>
          </w:tcPr>
          <w:p w14:paraId="1A7F2D4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序号</w:t>
            </w:r>
          </w:p>
        </w:tc>
        <w:tc>
          <w:tcPr>
            <w:tcW w:w="1780" w:type="dxa"/>
            <w:tcBorders>
              <w:top w:val="single" w:color="auto" w:sz="8" w:space="0"/>
              <w:left w:val="nil"/>
              <w:bottom w:val="single" w:color="auto" w:sz="8" w:space="0"/>
              <w:right w:val="single" w:color="auto" w:sz="8" w:space="0"/>
            </w:tcBorders>
            <w:shd w:val="clear" w:color="auto" w:fill="auto"/>
            <w:vAlign w:val="center"/>
          </w:tcPr>
          <w:p w14:paraId="1BF7F89F">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组成部分</w:t>
            </w:r>
          </w:p>
        </w:tc>
        <w:tc>
          <w:tcPr>
            <w:tcW w:w="2540" w:type="dxa"/>
            <w:tcBorders>
              <w:top w:val="single" w:color="auto" w:sz="8" w:space="0"/>
              <w:left w:val="nil"/>
              <w:bottom w:val="single" w:color="auto" w:sz="8" w:space="0"/>
              <w:right w:val="single" w:color="auto" w:sz="8" w:space="0"/>
            </w:tcBorders>
            <w:shd w:val="clear" w:color="auto" w:fill="auto"/>
            <w:vAlign w:val="center"/>
          </w:tcPr>
          <w:p w14:paraId="1309B5B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设备名称</w:t>
            </w:r>
          </w:p>
        </w:tc>
        <w:tc>
          <w:tcPr>
            <w:tcW w:w="3360" w:type="dxa"/>
            <w:tcBorders>
              <w:top w:val="single" w:color="auto" w:sz="8" w:space="0"/>
              <w:left w:val="nil"/>
              <w:bottom w:val="single" w:color="auto" w:sz="8" w:space="0"/>
              <w:right w:val="single" w:color="auto" w:sz="8" w:space="0"/>
            </w:tcBorders>
            <w:shd w:val="clear" w:color="auto" w:fill="auto"/>
            <w:vAlign w:val="center"/>
          </w:tcPr>
          <w:p w14:paraId="768D120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规格/技术参数</w:t>
            </w:r>
          </w:p>
        </w:tc>
        <w:tc>
          <w:tcPr>
            <w:tcW w:w="960" w:type="dxa"/>
            <w:tcBorders>
              <w:top w:val="single" w:color="auto" w:sz="8" w:space="0"/>
              <w:left w:val="nil"/>
              <w:bottom w:val="single" w:color="auto" w:sz="8" w:space="0"/>
              <w:right w:val="single" w:color="auto" w:sz="8" w:space="0"/>
            </w:tcBorders>
            <w:shd w:val="clear" w:color="auto" w:fill="auto"/>
            <w:vAlign w:val="center"/>
          </w:tcPr>
          <w:p w14:paraId="1CF9B3F8">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数量</w:t>
            </w:r>
          </w:p>
        </w:tc>
        <w:tc>
          <w:tcPr>
            <w:tcW w:w="960" w:type="dxa"/>
            <w:tcBorders>
              <w:top w:val="single" w:color="auto" w:sz="8" w:space="0"/>
              <w:left w:val="nil"/>
              <w:bottom w:val="single" w:color="auto" w:sz="8" w:space="0"/>
              <w:right w:val="single" w:color="auto" w:sz="8" w:space="0"/>
            </w:tcBorders>
            <w:shd w:val="clear" w:color="auto" w:fill="auto"/>
            <w:vAlign w:val="center"/>
          </w:tcPr>
          <w:p w14:paraId="3279FCB3">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单位</w:t>
            </w:r>
          </w:p>
        </w:tc>
        <w:tc>
          <w:tcPr>
            <w:tcW w:w="1160" w:type="dxa"/>
            <w:tcBorders>
              <w:top w:val="single" w:color="auto" w:sz="8" w:space="0"/>
              <w:left w:val="nil"/>
              <w:bottom w:val="single" w:color="auto" w:sz="8" w:space="0"/>
              <w:right w:val="single" w:color="auto" w:sz="8" w:space="0"/>
            </w:tcBorders>
            <w:shd w:val="clear" w:color="auto" w:fill="auto"/>
            <w:vAlign w:val="center"/>
          </w:tcPr>
          <w:p w14:paraId="0CE01D12">
            <w:pPr>
              <w:widowControl/>
              <w:jc w:val="center"/>
              <w:rPr>
                <w:rFonts w:ascii="宋体" w:hAnsi="宋体" w:cs="宋体"/>
                <w:b/>
                <w:bCs/>
                <w:color w:val="000000"/>
                <w:kern w:val="0"/>
                <w:sz w:val="20"/>
                <w:szCs w:val="20"/>
              </w:rPr>
            </w:pPr>
            <w:r>
              <w:rPr>
                <w:rFonts w:hint="eastAsia" w:ascii="宋体" w:hAnsi="宋体" w:cs="宋体"/>
                <w:b/>
                <w:bCs/>
                <w:color w:val="000000"/>
                <w:kern w:val="0"/>
                <w:sz w:val="20"/>
                <w:szCs w:val="20"/>
              </w:rPr>
              <w:t>拟存放地</w:t>
            </w:r>
          </w:p>
        </w:tc>
      </w:tr>
      <w:tr w14:paraId="7044D79A">
        <w:tblPrEx>
          <w:tblCellMar>
            <w:top w:w="0" w:type="dxa"/>
            <w:left w:w="108" w:type="dxa"/>
            <w:bottom w:w="0" w:type="dxa"/>
            <w:right w:w="108" w:type="dxa"/>
          </w:tblCellMar>
        </w:tblPrEx>
        <w:trPr>
          <w:trHeight w:val="288"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6F73A3BD">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1780" w:type="dxa"/>
            <w:vMerge w:val="restart"/>
            <w:tcBorders>
              <w:top w:val="nil"/>
              <w:left w:val="single" w:color="auto" w:sz="8" w:space="0"/>
              <w:bottom w:val="single" w:color="000000" w:sz="8" w:space="0"/>
              <w:right w:val="single" w:color="auto" w:sz="8" w:space="0"/>
            </w:tcBorders>
            <w:shd w:val="clear" w:color="auto" w:fill="auto"/>
            <w:vAlign w:val="center"/>
          </w:tcPr>
          <w:p w14:paraId="425D8CB6">
            <w:pPr>
              <w:widowControl/>
              <w:jc w:val="center"/>
              <w:rPr>
                <w:rFonts w:ascii="宋体" w:hAnsi="宋体" w:cs="宋体"/>
                <w:color w:val="000000"/>
                <w:kern w:val="0"/>
                <w:sz w:val="20"/>
                <w:szCs w:val="20"/>
              </w:rPr>
            </w:pPr>
            <w:r>
              <w:rPr>
                <w:rFonts w:hint="eastAsia" w:ascii="宋体" w:hAnsi="宋体" w:cs="宋体"/>
                <w:color w:val="000000"/>
                <w:kern w:val="0"/>
                <w:sz w:val="20"/>
                <w:szCs w:val="20"/>
              </w:rPr>
              <w:t>水控设备</w:t>
            </w:r>
          </w:p>
        </w:tc>
        <w:tc>
          <w:tcPr>
            <w:tcW w:w="2540" w:type="dxa"/>
            <w:tcBorders>
              <w:top w:val="nil"/>
              <w:left w:val="nil"/>
              <w:bottom w:val="single" w:color="auto" w:sz="8" w:space="0"/>
              <w:right w:val="single" w:color="auto" w:sz="8" w:space="0"/>
            </w:tcBorders>
            <w:shd w:val="clear" w:color="auto" w:fill="auto"/>
            <w:vAlign w:val="center"/>
          </w:tcPr>
          <w:p w14:paraId="19EBF01F">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水控通讯控制器（YT603）</w:t>
            </w:r>
          </w:p>
        </w:tc>
        <w:tc>
          <w:tcPr>
            <w:tcW w:w="3360" w:type="dxa"/>
            <w:tcBorders>
              <w:top w:val="nil"/>
              <w:left w:val="nil"/>
              <w:bottom w:val="single" w:color="auto" w:sz="8" w:space="0"/>
              <w:right w:val="single" w:color="auto" w:sz="8" w:space="0"/>
            </w:tcBorders>
            <w:shd w:val="clear" w:color="auto" w:fill="auto"/>
            <w:vAlign w:val="center"/>
          </w:tcPr>
          <w:p w14:paraId="0B678C1D">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详见3.1.1技术参数及功能要求</w:t>
            </w:r>
          </w:p>
        </w:tc>
        <w:tc>
          <w:tcPr>
            <w:tcW w:w="960" w:type="dxa"/>
            <w:tcBorders>
              <w:top w:val="nil"/>
              <w:left w:val="nil"/>
              <w:bottom w:val="single" w:color="auto" w:sz="8" w:space="0"/>
              <w:right w:val="single" w:color="auto" w:sz="8" w:space="0"/>
            </w:tcBorders>
            <w:shd w:val="clear" w:color="auto" w:fill="auto"/>
            <w:vAlign w:val="center"/>
          </w:tcPr>
          <w:p w14:paraId="1E76E684">
            <w:pPr>
              <w:widowControl/>
              <w:jc w:val="center"/>
              <w:rPr>
                <w:rFonts w:ascii="宋体" w:hAnsi="宋体" w:cs="宋体"/>
                <w:color w:val="000000"/>
                <w:kern w:val="0"/>
                <w:sz w:val="20"/>
                <w:szCs w:val="20"/>
              </w:rPr>
            </w:pPr>
            <w:r>
              <w:rPr>
                <w:rFonts w:hint="eastAsia" w:ascii="宋体" w:hAnsi="宋体" w:cs="宋体"/>
                <w:color w:val="000000"/>
                <w:kern w:val="0"/>
                <w:sz w:val="20"/>
                <w:szCs w:val="20"/>
              </w:rPr>
              <w:t>1</w:t>
            </w:r>
          </w:p>
        </w:tc>
        <w:tc>
          <w:tcPr>
            <w:tcW w:w="960" w:type="dxa"/>
            <w:tcBorders>
              <w:top w:val="nil"/>
              <w:left w:val="nil"/>
              <w:bottom w:val="single" w:color="auto" w:sz="8" w:space="0"/>
              <w:right w:val="single" w:color="auto" w:sz="8" w:space="0"/>
            </w:tcBorders>
            <w:shd w:val="clear" w:color="auto" w:fill="auto"/>
            <w:vAlign w:val="center"/>
          </w:tcPr>
          <w:p w14:paraId="52760F59">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0" w:type="dxa"/>
            <w:tcBorders>
              <w:top w:val="nil"/>
              <w:left w:val="nil"/>
              <w:bottom w:val="single" w:color="auto" w:sz="8" w:space="0"/>
              <w:right w:val="single" w:color="auto" w:sz="8" w:space="0"/>
            </w:tcBorders>
            <w:shd w:val="clear" w:color="auto" w:fill="auto"/>
            <w:vAlign w:val="center"/>
          </w:tcPr>
          <w:p w14:paraId="1637A86B">
            <w:pPr>
              <w:widowControl/>
              <w:jc w:val="center"/>
              <w:rPr>
                <w:rFonts w:ascii="宋体" w:hAnsi="宋体" w:cs="宋体"/>
                <w:color w:val="000000"/>
                <w:kern w:val="0"/>
                <w:sz w:val="20"/>
                <w:szCs w:val="20"/>
              </w:rPr>
            </w:pPr>
            <w:r>
              <w:rPr>
                <w:rFonts w:hint="eastAsia" w:ascii="宋体" w:hAnsi="宋体" w:cs="宋体"/>
                <w:color w:val="000000"/>
                <w:kern w:val="0"/>
                <w:sz w:val="20"/>
                <w:szCs w:val="20"/>
              </w:rPr>
              <w:t>4F弱电间</w:t>
            </w:r>
          </w:p>
        </w:tc>
      </w:tr>
      <w:tr w14:paraId="093DCA99">
        <w:tblPrEx>
          <w:tblCellMar>
            <w:top w:w="0" w:type="dxa"/>
            <w:left w:w="108" w:type="dxa"/>
            <w:bottom w:w="0" w:type="dxa"/>
            <w:right w:w="108" w:type="dxa"/>
          </w:tblCellMar>
        </w:tblPrEx>
        <w:trPr>
          <w:trHeight w:val="324"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1C101AC5">
            <w:pPr>
              <w:widowControl/>
              <w:jc w:val="center"/>
              <w:rPr>
                <w:rFonts w:ascii="宋体" w:hAnsi="宋体" w:cs="宋体"/>
                <w:color w:val="000000"/>
                <w:kern w:val="0"/>
                <w:sz w:val="20"/>
                <w:szCs w:val="20"/>
              </w:rPr>
            </w:pPr>
            <w:r>
              <w:rPr>
                <w:rFonts w:hint="eastAsia" w:ascii="宋体" w:hAnsi="宋体" w:cs="宋体"/>
                <w:color w:val="000000"/>
                <w:kern w:val="0"/>
                <w:sz w:val="20"/>
                <w:szCs w:val="20"/>
              </w:rPr>
              <w:t>2</w:t>
            </w:r>
          </w:p>
        </w:tc>
        <w:tc>
          <w:tcPr>
            <w:tcW w:w="1780" w:type="dxa"/>
            <w:vMerge w:val="continue"/>
            <w:tcBorders>
              <w:top w:val="nil"/>
              <w:left w:val="single" w:color="auto" w:sz="8" w:space="0"/>
              <w:bottom w:val="single" w:color="000000" w:sz="8" w:space="0"/>
              <w:right w:val="single" w:color="auto" w:sz="8" w:space="0"/>
            </w:tcBorders>
            <w:vAlign w:val="center"/>
          </w:tcPr>
          <w:p w14:paraId="30DFB9BB">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11E4FD53">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水控分体机(YT406-R)</w:t>
            </w:r>
          </w:p>
        </w:tc>
        <w:tc>
          <w:tcPr>
            <w:tcW w:w="3360" w:type="dxa"/>
            <w:tcBorders>
              <w:top w:val="nil"/>
              <w:left w:val="nil"/>
              <w:bottom w:val="single" w:color="auto" w:sz="8" w:space="0"/>
              <w:right w:val="single" w:color="auto" w:sz="8" w:space="0"/>
            </w:tcBorders>
            <w:shd w:val="clear" w:color="auto" w:fill="auto"/>
            <w:vAlign w:val="center"/>
          </w:tcPr>
          <w:p w14:paraId="18D70A15">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详见3.1.2技术参数及功能要求</w:t>
            </w:r>
          </w:p>
        </w:tc>
        <w:tc>
          <w:tcPr>
            <w:tcW w:w="960" w:type="dxa"/>
            <w:tcBorders>
              <w:top w:val="nil"/>
              <w:left w:val="nil"/>
              <w:bottom w:val="single" w:color="auto" w:sz="8" w:space="0"/>
              <w:right w:val="single" w:color="auto" w:sz="8" w:space="0"/>
            </w:tcBorders>
            <w:shd w:val="clear" w:color="auto" w:fill="auto"/>
            <w:vAlign w:val="center"/>
          </w:tcPr>
          <w:p w14:paraId="0CAA9290">
            <w:pPr>
              <w:widowControl/>
              <w:jc w:val="center"/>
              <w:rPr>
                <w:rFonts w:ascii="宋体" w:hAnsi="宋体" w:cs="宋体"/>
                <w:color w:val="000000"/>
                <w:kern w:val="0"/>
                <w:sz w:val="24"/>
                <w:szCs w:val="24"/>
              </w:rPr>
            </w:pPr>
            <w:r>
              <w:rPr>
                <w:rFonts w:hint="eastAsia" w:ascii="宋体" w:hAnsi="宋体" w:cs="宋体"/>
                <w:color w:val="000000"/>
                <w:kern w:val="0"/>
                <w:sz w:val="24"/>
                <w:szCs w:val="24"/>
              </w:rPr>
              <w:t>68</w:t>
            </w:r>
          </w:p>
        </w:tc>
        <w:tc>
          <w:tcPr>
            <w:tcW w:w="960" w:type="dxa"/>
            <w:tcBorders>
              <w:top w:val="nil"/>
              <w:left w:val="nil"/>
              <w:bottom w:val="single" w:color="auto" w:sz="8" w:space="0"/>
              <w:right w:val="single" w:color="auto" w:sz="8" w:space="0"/>
            </w:tcBorders>
            <w:shd w:val="clear" w:color="auto" w:fill="auto"/>
            <w:vAlign w:val="center"/>
          </w:tcPr>
          <w:p w14:paraId="06C54401">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0" w:type="dxa"/>
            <w:tcBorders>
              <w:top w:val="nil"/>
              <w:left w:val="nil"/>
              <w:bottom w:val="single" w:color="auto" w:sz="8" w:space="0"/>
              <w:right w:val="single" w:color="auto" w:sz="8" w:space="0"/>
            </w:tcBorders>
            <w:shd w:val="clear" w:color="auto" w:fill="auto"/>
            <w:vAlign w:val="center"/>
          </w:tcPr>
          <w:p w14:paraId="58CE9BD9">
            <w:pPr>
              <w:widowControl/>
              <w:jc w:val="center"/>
              <w:rPr>
                <w:rFonts w:ascii="宋体" w:hAnsi="宋体" w:cs="宋体"/>
                <w:color w:val="000000"/>
                <w:kern w:val="0"/>
                <w:sz w:val="20"/>
                <w:szCs w:val="20"/>
              </w:rPr>
            </w:pPr>
          </w:p>
        </w:tc>
      </w:tr>
      <w:tr w14:paraId="393C9B8F">
        <w:tblPrEx>
          <w:tblCellMar>
            <w:top w:w="0" w:type="dxa"/>
            <w:left w:w="108" w:type="dxa"/>
            <w:bottom w:w="0" w:type="dxa"/>
            <w:right w:w="108" w:type="dxa"/>
          </w:tblCellMar>
        </w:tblPrEx>
        <w:trPr>
          <w:trHeight w:val="324"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2291FF3D">
            <w:pPr>
              <w:widowControl/>
              <w:jc w:val="center"/>
              <w:rPr>
                <w:rFonts w:ascii="宋体" w:hAnsi="宋体" w:cs="宋体"/>
                <w:color w:val="000000"/>
                <w:kern w:val="0"/>
                <w:sz w:val="20"/>
                <w:szCs w:val="20"/>
              </w:rPr>
            </w:pPr>
            <w:r>
              <w:rPr>
                <w:rFonts w:hint="eastAsia" w:ascii="宋体" w:hAnsi="宋体" w:cs="宋体"/>
                <w:color w:val="000000"/>
                <w:kern w:val="0"/>
                <w:sz w:val="20"/>
                <w:szCs w:val="20"/>
              </w:rPr>
              <w:t>3</w:t>
            </w:r>
          </w:p>
        </w:tc>
        <w:tc>
          <w:tcPr>
            <w:tcW w:w="1780" w:type="dxa"/>
            <w:vMerge w:val="continue"/>
            <w:tcBorders>
              <w:top w:val="nil"/>
              <w:left w:val="single" w:color="auto" w:sz="8" w:space="0"/>
              <w:bottom w:val="single" w:color="000000" w:sz="8" w:space="0"/>
              <w:right w:val="single" w:color="auto" w:sz="8" w:space="0"/>
            </w:tcBorders>
            <w:vAlign w:val="center"/>
          </w:tcPr>
          <w:p w14:paraId="55F98EB7">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61E4EE3A">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电磁阀</w:t>
            </w:r>
          </w:p>
        </w:tc>
        <w:tc>
          <w:tcPr>
            <w:tcW w:w="3360" w:type="dxa"/>
            <w:tcBorders>
              <w:top w:val="nil"/>
              <w:left w:val="nil"/>
              <w:bottom w:val="single" w:color="auto" w:sz="8" w:space="0"/>
              <w:right w:val="single" w:color="auto" w:sz="8" w:space="0"/>
            </w:tcBorders>
            <w:shd w:val="clear" w:color="auto" w:fill="auto"/>
            <w:vAlign w:val="center"/>
          </w:tcPr>
          <w:p w14:paraId="2694088E">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详见3.1.3技术参数及功能要求</w:t>
            </w:r>
          </w:p>
        </w:tc>
        <w:tc>
          <w:tcPr>
            <w:tcW w:w="960" w:type="dxa"/>
            <w:tcBorders>
              <w:top w:val="nil"/>
              <w:left w:val="nil"/>
              <w:bottom w:val="single" w:color="auto" w:sz="8" w:space="0"/>
              <w:right w:val="single" w:color="auto" w:sz="8" w:space="0"/>
            </w:tcBorders>
            <w:shd w:val="clear" w:color="auto" w:fill="auto"/>
            <w:vAlign w:val="center"/>
          </w:tcPr>
          <w:p w14:paraId="1818EF21">
            <w:pPr>
              <w:widowControl/>
              <w:jc w:val="center"/>
              <w:rPr>
                <w:rFonts w:ascii="宋体" w:hAnsi="宋体" w:cs="宋体"/>
                <w:color w:val="000000"/>
                <w:kern w:val="0"/>
                <w:sz w:val="24"/>
                <w:szCs w:val="24"/>
              </w:rPr>
            </w:pPr>
            <w:r>
              <w:rPr>
                <w:rFonts w:hint="eastAsia" w:ascii="宋体" w:hAnsi="宋体" w:cs="宋体"/>
                <w:color w:val="000000"/>
                <w:kern w:val="0"/>
                <w:sz w:val="24"/>
                <w:szCs w:val="24"/>
              </w:rPr>
              <w:t>68</w:t>
            </w:r>
          </w:p>
        </w:tc>
        <w:tc>
          <w:tcPr>
            <w:tcW w:w="960" w:type="dxa"/>
            <w:tcBorders>
              <w:top w:val="nil"/>
              <w:left w:val="nil"/>
              <w:bottom w:val="single" w:color="auto" w:sz="8" w:space="0"/>
              <w:right w:val="single" w:color="auto" w:sz="8" w:space="0"/>
            </w:tcBorders>
            <w:shd w:val="clear" w:color="auto" w:fill="auto"/>
            <w:vAlign w:val="center"/>
          </w:tcPr>
          <w:p w14:paraId="0F9A79AB">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60" w:type="dxa"/>
            <w:tcBorders>
              <w:top w:val="nil"/>
              <w:left w:val="nil"/>
              <w:bottom w:val="single" w:color="auto" w:sz="8" w:space="0"/>
              <w:right w:val="single" w:color="auto" w:sz="8" w:space="0"/>
            </w:tcBorders>
            <w:shd w:val="clear" w:color="auto" w:fill="auto"/>
            <w:vAlign w:val="center"/>
          </w:tcPr>
          <w:p w14:paraId="343A3CD6">
            <w:pPr>
              <w:widowControl/>
              <w:jc w:val="center"/>
              <w:rPr>
                <w:rFonts w:ascii="宋体" w:hAnsi="宋体" w:cs="宋体"/>
                <w:color w:val="000000"/>
                <w:kern w:val="0"/>
                <w:sz w:val="20"/>
                <w:szCs w:val="20"/>
              </w:rPr>
            </w:pPr>
          </w:p>
        </w:tc>
      </w:tr>
      <w:tr w14:paraId="6E3538BE">
        <w:tblPrEx>
          <w:tblCellMar>
            <w:top w:w="0" w:type="dxa"/>
            <w:left w:w="108" w:type="dxa"/>
            <w:bottom w:w="0" w:type="dxa"/>
            <w:right w:w="108" w:type="dxa"/>
          </w:tblCellMar>
        </w:tblPrEx>
        <w:trPr>
          <w:trHeight w:val="324"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6528912B">
            <w:pPr>
              <w:widowControl/>
              <w:jc w:val="center"/>
              <w:rPr>
                <w:rFonts w:ascii="宋体" w:hAnsi="宋体" w:cs="宋体"/>
                <w:color w:val="000000"/>
                <w:kern w:val="0"/>
                <w:sz w:val="20"/>
                <w:szCs w:val="20"/>
              </w:rPr>
            </w:pPr>
            <w:r>
              <w:rPr>
                <w:rFonts w:hint="eastAsia" w:ascii="宋体" w:hAnsi="宋体" w:cs="宋体"/>
                <w:color w:val="000000"/>
                <w:kern w:val="0"/>
                <w:sz w:val="20"/>
                <w:szCs w:val="20"/>
              </w:rPr>
              <w:t>4</w:t>
            </w:r>
          </w:p>
        </w:tc>
        <w:tc>
          <w:tcPr>
            <w:tcW w:w="1780" w:type="dxa"/>
            <w:vMerge w:val="continue"/>
            <w:tcBorders>
              <w:top w:val="nil"/>
              <w:left w:val="single" w:color="auto" w:sz="8" w:space="0"/>
              <w:bottom w:val="single" w:color="000000" w:sz="8" w:space="0"/>
              <w:right w:val="single" w:color="auto" w:sz="8" w:space="0"/>
            </w:tcBorders>
            <w:vAlign w:val="center"/>
          </w:tcPr>
          <w:p w14:paraId="6055FEC1">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5E1B0DAD">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PSAM卡</w:t>
            </w:r>
          </w:p>
        </w:tc>
        <w:tc>
          <w:tcPr>
            <w:tcW w:w="3360" w:type="dxa"/>
            <w:tcBorders>
              <w:top w:val="nil"/>
              <w:left w:val="nil"/>
              <w:bottom w:val="single" w:color="auto" w:sz="8" w:space="0"/>
              <w:right w:val="single" w:color="auto" w:sz="8" w:space="0"/>
            </w:tcBorders>
            <w:shd w:val="clear" w:color="auto" w:fill="auto"/>
            <w:vAlign w:val="center"/>
          </w:tcPr>
          <w:p w14:paraId="4EE87E56">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详见3.1.4技术参数及功能要求</w:t>
            </w:r>
          </w:p>
        </w:tc>
        <w:tc>
          <w:tcPr>
            <w:tcW w:w="960" w:type="dxa"/>
            <w:tcBorders>
              <w:top w:val="nil"/>
              <w:left w:val="nil"/>
              <w:bottom w:val="single" w:color="auto" w:sz="8" w:space="0"/>
              <w:right w:val="single" w:color="auto" w:sz="8" w:space="0"/>
            </w:tcBorders>
            <w:shd w:val="clear" w:color="auto" w:fill="auto"/>
            <w:vAlign w:val="center"/>
          </w:tcPr>
          <w:p w14:paraId="484396F0">
            <w:pPr>
              <w:widowControl/>
              <w:jc w:val="center"/>
              <w:rPr>
                <w:rFonts w:ascii="宋体" w:hAnsi="宋体" w:cs="宋体"/>
                <w:color w:val="000000"/>
                <w:kern w:val="0"/>
                <w:sz w:val="24"/>
                <w:szCs w:val="24"/>
              </w:rPr>
            </w:pPr>
            <w:r>
              <w:rPr>
                <w:rFonts w:hint="eastAsia" w:ascii="宋体" w:hAnsi="宋体" w:cs="宋体"/>
                <w:color w:val="000000"/>
                <w:kern w:val="0"/>
                <w:sz w:val="24"/>
                <w:szCs w:val="24"/>
              </w:rPr>
              <w:t>68</w:t>
            </w:r>
          </w:p>
        </w:tc>
        <w:tc>
          <w:tcPr>
            <w:tcW w:w="960" w:type="dxa"/>
            <w:tcBorders>
              <w:top w:val="nil"/>
              <w:left w:val="nil"/>
              <w:bottom w:val="single" w:color="auto" w:sz="8" w:space="0"/>
              <w:right w:val="single" w:color="auto" w:sz="8" w:space="0"/>
            </w:tcBorders>
            <w:shd w:val="clear" w:color="auto" w:fill="auto"/>
            <w:vAlign w:val="center"/>
          </w:tcPr>
          <w:p w14:paraId="64024C07">
            <w:pPr>
              <w:widowControl/>
              <w:jc w:val="center"/>
              <w:rPr>
                <w:rFonts w:ascii="宋体" w:hAnsi="宋体" w:cs="宋体"/>
                <w:color w:val="000000"/>
                <w:kern w:val="0"/>
                <w:sz w:val="20"/>
                <w:szCs w:val="20"/>
              </w:rPr>
            </w:pPr>
            <w:r>
              <w:rPr>
                <w:rFonts w:hint="eastAsia" w:ascii="宋体" w:hAnsi="宋体" w:cs="宋体"/>
                <w:color w:val="000000"/>
                <w:kern w:val="0"/>
                <w:sz w:val="20"/>
                <w:szCs w:val="20"/>
              </w:rPr>
              <w:t>张</w:t>
            </w:r>
          </w:p>
        </w:tc>
        <w:tc>
          <w:tcPr>
            <w:tcW w:w="1160" w:type="dxa"/>
            <w:tcBorders>
              <w:top w:val="nil"/>
              <w:left w:val="nil"/>
              <w:bottom w:val="single" w:color="auto" w:sz="8" w:space="0"/>
              <w:right w:val="single" w:color="auto" w:sz="8" w:space="0"/>
            </w:tcBorders>
            <w:shd w:val="clear" w:color="auto" w:fill="auto"/>
            <w:vAlign w:val="center"/>
          </w:tcPr>
          <w:p w14:paraId="472B9663">
            <w:pPr>
              <w:widowControl/>
              <w:jc w:val="center"/>
              <w:rPr>
                <w:rFonts w:ascii="宋体" w:hAnsi="宋体" w:cs="宋体"/>
                <w:color w:val="000000"/>
                <w:kern w:val="0"/>
                <w:sz w:val="20"/>
                <w:szCs w:val="20"/>
              </w:rPr>
            </w:pPr>
          </w:p>
        </w:tc>
      </w:tr>
      <w:tr w14:paraId="5FBB7176">
        <w:tblPrEx>
          <w:tblCellMar>
            <w:top w:w="0" w:type="dxa"/>
            <w:left w:w="108" w:type="dxa"/>
            <w:bottom w:w="0" w:type="dxa"/>
            <w:right w:w="108" w:type="dxa"/>
          </w:tblCellMar>
        </w:tblPrEx>
        <w:trPr>
          <w:trHeight w:val="288"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0ACEB6A1">
            <w:pPr>
              <w:widowControl/>
              <w:jc w:val="center"/>
              <w:rPr>
                <w:rFonts w:ascii="宋体" w:hAnsi="宋体" w:cs="宋体"/>
                <w:color w:val="000000"/>
                <w:kern w:val="0"/>
                <w:sz w:val="20"/>
                <w:szCs w:val="20"/>
              </w:rPr>
            </w:pPr>
            <w:r>
              <w:rPr>
                <w:rFonts w:hint="eastAsia" w:ascii="宋体" w:hAnsi="宋体" w:cs="宋体"/>
                <w:color w:val="000000"/>
                <w:kern w:val="0"/>
                <w:sz w:val="20"/>
                <w:szCs w:val="20"/>
              </w:rPr>
              <w:t>5</w:t>
            </w:r>
          </w:p>
        </w:tc>
        <w:tc>
          <w:tcPr>
            <w:tcW w:w="1780" w:type="dxa"/>
            <w:vMerge w:val="continue"/>
            <w:tcBorders>
              <w:top w:val="nil"/>
              <w:left w:val="single" w:color="auto" w:sz="8" w:space="0"/>
              <w:bottom w:val="single" w:color="000000" w:sz="8" w:space="0"/>
              <w:right w:val="single" w:color="auto" w:sz="8" w:space="0"/>
            </w:tcBorders>
            <w:vAlign w:val="center"/>
          </w:tcPr>
          <w:p w14:paraId="3740FDA7">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534FCE3A">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电源（12V*40A）</w:t>
            </w:r>
          </w:p>
        </w:tc>
        <w:tc>
          <w:tcPr>
            <w:tcW w:w="3360" w:type="dxa"/>
            <w:tcBorders>
              <w:top w:val="nil"/>
              <w:left w:val="nil"/>
              <w:bottom w:val="single" w:color="auto" w:sz="8" w:space="0"/>
              <w:right w:val="single" w:color="auto" w:sz="8" w:space="0"/>
            </w:tcBorders>
            <w:shd w:val="clear" w:color="auto" w:fill="auto"/>
            <w:vAlign w:val="center"/>
          </w:tcPr>
          <w:p w14:paraId="37A769C0">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详见3.1.5技术参数及功能要求</w:t>
            </w:r>
          </w:p>
        </w:tc>
        <w:tc>
          <w:tcPr>
            <w:tcW w:w="960" w:type="dxa"/>
            <w:tcBorders>
              <w:top w:val="nil"/>
              <w:left w:val="nil"/>
              <w:bottom w:val="single" w:color="auto" w:sz="8" w:space="0"/>
              <w:right w:val="single" w:color="auto" w:sz="8" w:space="0"/>
            </w:tcBorders>
            <w:shd w:val="clear" w:color="auto" w:fill="auto"/>
            <w:vAlign w:val="center"/>
          </w:tcPr>
          <w:p w14:paraId="2C90CD0F">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7</w:t>
            </w:r>
          </w:p>
        </w:tc>
        <w:tc>
          <w:tcPr>
            <w:tcW w:w="960" w:type="dxa"/>
            <w:tcBorders>
              <w:top w:val="nil"/>
              <w:left w:val="nil"/>
              <w:bottom w:val="single" w:color="auto" w:sz="8" w:space="0"/>
              <w:right w:val="single" w:color="auto" w:sz="8" w:space="0"/>
            </w:tcBorders>
            <w:shd w:val="clear" w:color="auto" w:fill="auto"/>
            <w:vAlign w:val="center"/>
          </w:tcPr>
          <w:p w14:paraId="4A1777EA">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60" w:type="dxa"/>
            <w:tcBorders>
              <w:top w:val="nil"/>
              <w:left w:val="nil"/>
              <w:bottom w:val="single" w:color="auto" w:sz="8" w:space="0"/>
              <w:right w:val="single" w:color="auto" w:sz="8" w:space="0"/>
            </w:tcBorders>
            <w:shd w:val="clear" w:color="auto" w:fill="auto"/>
            <w:vAlign w:val="center"/>
          </w:tcPr>
          <w:p w14:paraId="0160201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11855ECF">
        <w:tblPrEx>
          <w:tblCellMar>
            <w:top w:w="0" w:type="dxa"/>
            <w:left w:w="108" w:type="dxa"/>
            <w:bottom w:w="0" w:type="dxa"/>
            <w:right w:w="108" w:type="dxa"/>
          </w:tblCellMar>
        </w:tblPrEx>
        <w:trPr>
          <w:trHeight w:val="288"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34FC9FAD">
            <w:pPr>
              <w:widowControl/>
              <w:jc w:val="center"/>
              <w:rPr>
                <w:rFonts w:ascii="宋体" w:hAnsi="宋体" w:cs="宋体"/>
                <w:color w:val="000000"/>
                <w:kern w:val="0"/>
                <w:sz w:val="20"/>
                <w:szCs w:val="20"/>
              </w:rPr>
            </w:pPr>
            <w:r>
              <w:rPr>
                <w:rFonts w:hint="eastAsia" w:ascii="宋体" w:hAnsi="宋体" w:cs="宋体"/>
                <w:color w:val="000000"/>
                <w:kern w:val="0"/>
                <w:sz w:val="20"/>
                <w:szCs w:val="20"/>
              </w:rPr>
              <w:t>6</w:t>
            </w:r>
          </w:p>
        </w:tc>
        <w:tc>
          <w:tcPr>
            <w:tcW w:w="1780" w:type="dxa"/>
            <w:vMerge w:val="restart"/>
            <w:tcBorders>
              <w:top w:val="nil"/>
              <w:left w:val="single" w:color="auto" w:sz="8" w:space="0"/>
              <w:bottom w:val="single" w:color="000000" w:sz="4" w:space="0"/>
              <w:right w:val="single" w:color="auto" w:sz="8" w:space="0"/>
            </w:tcBorders>
            <w:shd w:val="clear" w:color="auto" w:fill="auto"/>
            <w:vAlign w:val="center"/>
          </w:tcPr>
          <w:p w14:paraId="5A866CB0">
            <w:pPr>
              <w:widowControl/>
              <w:jc w:val="center"/>
              <w:rPr>
                <w:rFonts w:ascii="宋体" w:hAnsi="宋体" w:cs="宋体"/>
                <w:color w:val="000000"/>
                <w:kern w:val="0"/>
                <w:sz w:val="20"/>
                <w:szCs w:val="20"/>
              </w:rPr>
            </w:pPr>
            <w:r>
              <w:rPr>
                <w:rFonts w:hint="eastAsia" w:ascii="宋体" w:hAnsi="宋体" w:cs="宋体"/>
                <w:color w:val="000000"/>
                <w:kern w:val="0"/>
                <w:sz w:val="20"/>
                <w:szCs w:val="20"/>
              </w:rPr>
              <w:t>电控设备</w:t>
            </w:r>
          </w:p>
        </w:tc>
        <w:tc>
          <w:tcPr>
            <w:tcW w:w="2540" w:type="dxa"/>
            <w:tcBorders>
              <w:top w:val="nil"/>
              <w:left w:val="nil"/>
              <w:bottom w:val="single" w:color="auto" w:sz="8" w:space="0"/>
              <w:right w:val="single" w:color="auto" w:sz="8" w:space="0"/>
            </w:tcBorders>
            <w:shd w:val="clear" w:color="auto" w:fill="auto"/>
            <w:vAlign w:val="center"/>
          </w:tcPr>
          <w:p w14:paraId="720488A8">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电控智能数据网关</w:t>
            </w:r>
          </w:p>
        </w:tc>
        <w:tc>
          <w:tcPr>
            <w:tcW w:w="3360" w:type="dxa"/>
            <w:tcBorders>
              <w:top w:val="nil"/>
              <w:left w:val="nil"/>
              <w:bottom w:val="single" w:color="auto" w:sz="8" w:space="0"/>
              <w:right w:val="single" w:color="auto" w:sz="8" w:space="0"/>
            </w:tcBorders>
            <w:shd w:val="clear" w:color="auto" w:fill="auto"/>
            <w:vAlign w:val="center"/>
          </w:tcPr>
          <w:p w14:paraId="32FB8460">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详见3.1.6技术参数及功能要求</w:t>
            </w:r>
          </w:p>
        </w:tc>
        <w:tc>
          <w:tcPr>
            <w:tcW w:w="960" w:type="dxa"/>
            <w:tcBorders>
              <w:top w:val="nil"/>
              <w:left w:val="nil"/>
              <w:bottom w:val="single" w:color="auto" w:sz="8" w:space="0"/>
              <w:right w:val="single" w:color="auto" w:sz="8" w:space="0"/>
            </w:tcBorders>
            <w:shd w:val="clear" w:color="auto" w:fill="auto"/>
            <w:vAlign w:val="center"/>
          </w:tcPr>
          <w:p w14:paraId="76122DB7">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2</w:t>
            </w:r>
          </w:p>
        </w:tc>
        <w:tc>
          <w:tcPr>
            <w:tcW w:w="960" w:type="dxa"/>
            <w:tcBorders>
              <w:top w:val="nil"/>
              <w:left w:val="nil"/>
              <w:bottom w:val="single" w:color="auto" w:sz="8" w:space="0"/>
              <w:right w:val="single" w:color="auto" w:sz="8" w:space="0"/>
            </w:tcBorders>
            <w:shd w:val="clear" w:color="auto" w:fill="auto"/>
            <w:vAlign w:val="center"/>
          </w:tcPr>
          <w:p w14:paraId="3270B354">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0" w:type="dxa"/>
            <w:tcBorders>
              <w:top w:val="nil"/>
              <w:left w:val="nil"/>
              <w:bottom w:val="single" w:color="auto" w:sz="8" w:space="0"/>
              <w:right w:val="single" w:color="auto" w:sz="8" w:space="0"/>
            </w:tcBorders>
            <w:shd w:val="clear" w:color="auto" w:fill="auto"/>
            <w:vAlign w:val="center"/>
          </w:tcPr>
          <w:p w14:paraId="289C5C15">
            <w:pPr>
              <w:widowControl/>
              <w:jc w:val="center"/>
              <w:rPr>
                <w:rFonts w:ascii="宋体" w:hAnsi="宋体" w:cs="宋体"/>
                <w:color w:val="000000"/>
                <w:kern w:val="0"/>
                <w:sz w:val="20"/>
                <w:szCs w:val="20"/>
              </w:rPr>
            </w:pPr>
            <w:r>
              <w:rPr>
                <w:rFonts w:hint="eastAsia" w:ascii="宋体" w:hAnsi="宋体" w:cs="宋体"/>
                <w:color w:val="000000"/>
                <w:kern w:val="0"/>
                <w:sz w:val="20"/>
                <w:szCs w:val="20"/>
              </w:rPr>
              <w:t>4F弱电间</w:t>
            </w:r>
          </w:p>
        </w:tc>
      </w:tr>
      <w:tr w14:paraId="5B9D878A">
        <w:tblPrEx>
          <w:tblCellMar>
            <w:top w:w="0" w:type="dxa"/>
            <w:left w:w="108" w:type="dxa"/>
            <w:bottom w:w="0" w:type="dxa"/>
            <w:right w:w="108" w:type="dxa"/>
          </w:tblCellMar>
        </w:tblPrEx>
        <w:trPr>
          <w:trHeight w:val="288"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4492E21F">
            <w:pPr>
              <w:widowControl/>
              <w:jc w:val="center"/>
              <w:rPr>
                <w:rFonts w:ascii="宋体" w:hAnsi="宋体" w:cs="宋体"/>
                <w:color w:val="000000"/>
                <w:kern w:val="0"/>
                <w:sz w:val="20"/>
                <w:szCs w:val="20"/>
              </w:rPr>
            </w:pPr>
            <w:r>
              <w:rPr>
                <w:rFonts w:hint="eastAsia" w:ascii="宋体" w:hAnsi="宋体" w:cs="宋体"/>
                <w:color w:val="000000"/>
                <w:kern w:val="0"/>
                <w:sz w:val="20"/>
                <w:szCs w:val="20"/>
              </w:rPr>
              <w:t>7</w:t>
            </w:r>
          </w:p>
        </w:tc>
        <w:tc>
          <w:tcPr>
            <w:tcW w:w="1780" w:type="dxa"/>
            <w:vMerge w:val="continue"/>
            <w:tcBorders>
              <w:top w:val="nil"/>
              <w:left w:val="single" w:color="auto" w:sz="8" w:space="0"/>
              <w:bottom w:val="single" w:color="000000" w:sz="4" w:space="0"/>
              <w:right w:val="single" w:color="auto" w:sz="8" w:space="0"/>
            </w:tcBorders>
            <w:vAlign w:val="center"/>
          </w:tcPr>
          <w:p w14:paraId="51F99E92">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704522AC">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电控12路计量柜</w:t>
            </w:r>
          </w:p>
        </w:tc>
        <w:tc>
          <w:tcPr>
            <w:tcW w:w="3360" w:type="dxa"/>
            <w:tcBorders>
              <w:top w:val="nil"/>
              <w:left w:val="nil"/>
              <w:bottom w:val="single" w:color="auto" w:sz="8" w:space="0"/>
              <w:right w:val="single" w:color="auto" w:sz="8" w:space="0"/>
            </w:tcBorders>
            <w:shd w:val="clear" w:color="auto" w:fill="auto"/>
            <w:vAlign w:val="center"/>
          </w:tcPr>
          <w:p w14:paraId="2750264F">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详见3.1.7技术参数及功能要求</w:t>
            </w:r>
          </w:p>
        </w:tc>
        <w:tc>
          <w:tcPr>
            <w:tcW w:w="960" w:type="dxa"/>
            <w:tcBorders>
              <w:top w:val="nil"/>
              <w:left w:val="nil"/>
              <w:bottom w:val="single" w:color="auto" w:sz="8" w:space="0"/>
              <w:right w:val="single" w:color="auto" w:sz="8" w:space="0"/>
            </w:tcBorders>
            <w:shd w:val="clear" w:color="auto" w:fill="auto"/>
            <w:vAlign w:val="center"/>
          </w:tcPr>
          <w:p w14:paraId="48DA680F">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960" w:type="dxa"/>
            <w:tcBorders>
              <w:top w:val="nil"/>
              <w:left w:val="nil"/>
              <w:bottom w:val="single" w:color="auto" w:sz="8" w:space="0"/>
              <w:right w:val="single" w:color="auto" w:sz="8" w:space="0"/>
            </w:tcBorders>
            <w:shd w:val="clear" w:color="auto" w:fill="auto"/>
            <w:vAlign w:val="center"/>
          </w:tcPr>
          <w:p w14:paraId="7DD6EC99">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0" w:type="dxa"/>
            <w:tcBorders>
              <w:top w:val="nil"/>
              <w:left w:val="nil"/>
              <w:bottom w:val="single" w:color="auto" w:sz="8" w:space="0"/>
              <w:right w:val="single" w:color="auto" w:sz="8" w:space="0"/>
            </w:tcBorders>
            <w:shd w:val="clear" w:color="auto" w:fill="auto"/>
            <w:vAlign w:val="center"/>
          </w:tcPr>
          <w:p w14:paraId="393FB207">
            <w:pPr>
              <w:widowControl/>
              <w:jc w:val="center"/>
              <w:rPr>
                <w:rFonts w:ascii="宋体" w:hAnsi="宋体" w:cs="宋体"/>
                <w:color w:val="000000"/>
                <w:kern w:val="0"/>
                <w:sz w:val="20"/>
                <w:szCs w:val="20"/>
              </w:rPr>
            </w:pPr>
            <w:r>
              <w:rPr>
                <w:rFonts w:hint="eastAsia" w:ascii="宋体" w:hAnsi="宋体" w:cs="宋体"/>
                <w:color w:val="000000"/>
                <w:kern w:val="0"/>
                <w:sz w:val="20"/>
                <w:szCs w:val="20"/>
              </w:rPr>
              <w:t>1F配电间</w:t>
            </w:r>
          </w:p>
        </w:tc>
      </w:tr>
      <w:tr w14:paraId="533555EA">
        <w:tblPrEx>
          <w:tblCellMar>
            <w:top w:w="0" w:type="dxa"/>
            <w:left w:w="108" w:type="dxa"/>
            <w:bottom w:w="0" w:type="dxa"/>
            <w:right w:w="108" w:type="dxa"/>
          </w:tblCellMar>
        </w:tblPrEx>
        <w:trPr>
          <w:trHeight w:val="324"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4565A089">
            <w:pPr>
              <w:widowControl/>
              <w:jc w:val="center"/>
              <w:rPr>
                <w:rFonts w:ascii="宋体" w:hAnsi="宋体" w:cs="宋体"/>
                <w:color w:val="000000"/>
                <w:kern w:val="0"/>
                <w:sz w:val="20"/>
                <w:szCs w:val="20"/>
              </w:rPr>
            </w:pPr>
            <w:r>
              <w:rPr>
                <w:rFonts w:hint="eastAsia" w:ascii="宋体" w:hAnsi="宋体" w:cs="宋体"/>
                <w:color w:val="000000"/>
                <w:kern w:val="0"/>
                <w:sz w:val="20"/>
                <w:szCs w:val="20"/>
              </w:rPr>
              <w:t>8</w:t>
            </w:r>
          </w:p>
        </w:tc>
        <w:tc>
          <w:tcPr>
            <w:tcW w:w="1780" w:type="dxa"/>
            <w:vMerge w:val="continue"/>
            <w:tcBorders>
              <w:top w:val="nil"/>
              <w:left w:val="single" w:color="auto" w:sz="8" w:space="0"/>
              <w:bottom w:val="single" w:color="000000" w:sz="4" w:space="0"/>
              <w:right w:val="single" w:color="auto" w:sz="8" w:space="0"/>
            </w:tcBorders>
            <w:vAlign w:val="center"/>
          </w:tcPr>
          <w:p w14:paraId="66CC74B8">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4CA6A596">
            <w:pPr>
              <w:widowControl/>
              <w:jc w:val="center"/>
              <w:rPr>
                <w:rFonts w:ascii="宋体" w:hAnsi="宋体" w:cs="宋体"/>
                <w:color w:val="000000"/>
                <w:kern w:val="0"/>
                <w:sz w:val="20"/>
                <w:szCs w:val="20"/>
              </w:rPr>
            </w:pPr>
            <w:r>
              <w:rPr>
                <w:rFonts w:hint="eastAsia" w:ascii="宋体" w:hAnsi="宋体" w:cs="宋体"/>
                <w:color w:val="000000"/>
                <w:kern w:val="0"/>
                <w:sz w:val="20"/>
                <w:szCs w:val="20"/>
              </w:rPr>
              <w:t>智能电表模块</w:t>
            </w:r>
          </w:p>
        </w:tc>
        <w:tc>
          <w:tcPr>
            <w:tcW w:w="3360" w:type="dxa"/>
            <w:tcBorders>
              <w:top w:val="nil"/>
              <w:left w:val="nil"/>
              <w:bottom w:val="single" w:color="auto" w:sz="8" w:space="0"/>
              <w:right w:val="single" w:color="auto" w:sz="8" w:space="0"/>
            </w:tcBorders>
            <w:shd w:val="clear" w:color="auto" w:fill="auto"/>
            <w:vAlign w:val="center"/>
          </w:tcPr>
          <w:p w14:paraId="302B572A">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详见3.1.8技术参数及功能要求</w:t>
            </w:r>
          </w:p>
        </w:tc>
        <w:tc>
          <w:tcPr>
            <w:tcW w:w="960" w:type="dxa"/>
            <w:tcBorders>
              <w:top w:val="nil"/>
              <w:left w:val="nil"/>
              <w:bottom w:val="single" w:color="auto" w:sz="8" w:space="0"/>
              <w:right w:val="single" w:color="auto" w:sz="8" w:space="0"/>
            </w:tcBorders>
            <w:shd w:val="clear" w:color="auto" w:fill="auto"/>
            <w:vAlign w:val="center"/>
          </w:tcPr>
          <w:p w14:paraId="09BBC0C6">
            <w:pPr>
              <w:widowControl/>
              <w:jc w:val="center"/>
              <w:rPr>
                <w:rFonts w:ascii="宋体" w:hAnsi="宋体" w:cs="宋体"/>
                <w:color w:val="000000"/>
                <w:kern w:val="0"/>
                <w:sz w:val="24"/>
                <w:szCs w:val="24"/>
              </w:rPr>
            </w:pPr>
            <w:r>
              <w:rPr>
                <w:rFonts w:hint="eastAsia" w:ascii="宋体" w:hAnsi="宋体" w:cs="宋体"/>
                <w:color w:val="000000"/>
                <w:kern w:val="0"/>
                <w:sz w:val="24"/>
                <w:szCs w:val="24"/>
              </w:rPr>
              <w:t>130</w:t>
            </w:r>
          </w:p>
        </w:tc>
        <w:tc>
          <w:tcPr>
            <w:tcW w:w="960" w:type="dxa"/>
            <w:tcBorders>
              <w:top w:val="nil"/>
              <w:left w:val="nil"/>
              <w:bottom w:val="single" w:color="auto" w:sz="8" w:space="0"/>
              <w:right w:val="single" w:color="auto" w:sz="8" w:space="0"/>
            </w:tcBorders>
            <w:shd w:val="clear" w:color="auto" w:fill="auto"/>
            <w:vAlign w:val="center"/>
          </w:tcPr>
          <w:p w14:paraId="02DF2F98">
            <w:pPr>
              <w:widowControl/>
              <w:jc w:val="center"/>
              <w:rPr>
                <w:rFonts w:ascii="宋体" w:hAnsi="宋体" w:cs="宋体"/>
                <w:color w:val="000000"/>
                <w:kern w:val="0"/>
                <w:sz w:val="20"/>
                <w:szCs w:val="20"/>
              </w:rPr>
            </w:pPr>
            <w:r>
              <w:rPr>
                <w:rFonts w:hint="eastAsia" w:ascii="宋体" w:hAnsi="宋体" w:cs="宋体"/>
                <w:color w:val="000000"/>
                <w:kern w:val="0"/>
                <w:sz w:val="20"/>
                <w:szCs w:val="20"/>
              </w:rPr>
              <w:t>个</w:t>
            </w:r>
          </w:p>
        </w:tc>
        <w:tc>
          <w:tcPr>
            <w:tcW w:w="1160" w:type="dxa"/>
            <w:tcBorders>
              <w:top w:val="nil"/>
              <w:left w:val="nil"/>
              <w:bottom w:val="single" w:color="auto" w:sz="8" w:space="0"/>
              <w:right w:val="single" w:color="auto" w:sz="8" w:space="0"/>
            </w:tcBorders>
            <w:shd w:val="clear" w:color="auto" w:fill="auto"/>
            <w:vAlign w:val="center"/>
          </w:tcPr>
          <w:p w14:paraId="47318E85">
            <w:pPr>
              <w:widowControl/>
              <w:jc w:val="center"/>
              <w:rPr>
                <w:rFonts w:ascii="宋体" w:hAnsi="宋体" w:cs="宋体"/>
                <w:color w:val="000000"/>
                <w:kern w:val="0"/>
                <w:sz w:val="20"/>
                <w:szCs w:val="20"/>
              </w:rPr>
            </w:pPr>
            <w:r>
              <w:rPr>
                <w:rFonts w:hint="eastAsia" w:ascii="宋体" w:hAnsi="宋体" w:cs="宋体"/>
                <w:color w:val="000000"/>
                <w:kern w:val="0"/>
                <w:sz w:val="20"/>
                <w:szCs w:val="20"/>
              </w:rPr>
              <w:t>含备用模块</w:t>
            </w:r>
          </w:p>
        </w:tc>
      </w:tr>
      <w:tr w14:paraId="69D65D36">
        <w:tblPrEx>
          <w:tblCellMar>
            <w:top w:w="0" w:type="dxa"/>
            <w:left w:w="108" w:type="dxa"/>
            <w:bottom w:w="0" w:type="dxa"/>
            <w:right w:w="108" w:type="dxa"/>
          </w:tblCellMar>
        </w:tblPrEx>
        <w:trPr>
          <w:trHeight w:val="288"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402DDB6F">
            <w:pPr>
              <w:widowControl/>
              <w:jc w:val="center"/>
              <w:rPr>
                <w:rFonts w:ascii="宋体" w:hAnsi="宋体" w:cs="宋体"/>
                <w:color w:val="000000"/>
                <w:kern w:val="0"/>
                <w:sz w:val="20"/>
                <w:szCs w:val="20"/>
              </w:rPr>
            </w:pPr>
            <w:r>
              <w:rPr>
                <w:rFonts w:hint="eastAsia" w:ascii="宋体" w:hAnsi="宋体" w:cs="宋体"/>
                <w:color w:val="000000"/>
                <w:kern w:val="0"/>
                <w:sz w:val="20"/>
                <w:szCs w:val="20"/>
              </w:rPr>
              <w:t>9</w:t>
            </w:r>
          </w:p>
        </w:tc>
        <w:tc>
          <w:tcPr>
            <w:tcW w:w="1780" w:type="dxa"/>
            <w:vMerge w:val="continue"/>
            <w:tcBorders>
              <w:top w:val="nil"/>
              <w:left w:val="single" w:color="auto" w:sz="8" w:space="0"/>
              <w:bottom w:val="single" w:color="000000" w:sz="4" w:space="0"/>
              <w:right w:val="single" w:color="auto" w:sz="8" w:space="0"/>
            </w:tcBorders>
            <w:vAlign w:val="center"/>
          </w:tcPr>
          <w:p w14:paraId="3A47FA9B">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7665D882">
            <w:pPr>
              <w:widowControl/>
              <w:jc w:val="center"/>
              <w:rPr>
                <w:rFonts w:ascii="宋体" w:hAnsi="宋体" w:cs="宋体"/>
                <w:color w:val="000000"/>
                <w:kern w:val="0"/>
                <w:sz w:val="20"/>
                <w:szCs w:val="20"/>
              </w:rPr>
            </w:pPr>
            <w:r>
              <w:rPr>
                <w:rFonts w:hint="eastAsia" w:ascii="宋体" w:hAnsi="宋体" w:cs="宋体"/>
                <w:color w:val="000000"/>
                <w:kern w:val="0"/>
                <w:sz w:val="20"/>
                <w:szCs w:val="20"/>
              </w:rPr>
              <w:t>电控20路计量柜</w:t>
            </w:r>
          </w:p>
        </w:tc>
        <w:tc>
          <w:tcPr>
            <w:tcW w:w="3360" w:type="dxa"/>
            <w:tcBorders>
              <w:top w:val="nil"/>
              <w:left w:val="nil"/>
              <w:bottom w:val="single" w:color="auto" w:sz="8" w:space="0"/>
              <w:right w:val="single" w:color="auto" w:sz="8" w:space="0"/>
            </w:tcBorders>
            <w:shd w:val="clear" w:color="auto" w:fill="auto"/>
            <w:vAlign w:val="center"/>
          </w:tcPr>
          <w:p w14:paraId="3C2FE904">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详见3.1.7技术参数及功能要求</w:t>
            </w:r>
          </w:p>
        </w:tc>
        <w:tc>
          <w:tcPr>
            <w:tcW w:w="960" w:type="dxa"/>
            <w:tcBorders>
              <w:top w:val="nil"/>
              <w:left w:val="nil"/>
              <w:bottom w:val="single" w:color="auto" w:sz="8" w:space="0"/>
              <w:right w:val="single" w:color="auto" w:sz="8" w:space="0"/>
            </w:tcBorders>
            <w:shd w:val="clear" w:color="auto" w:fill="auto"/>
            <w:vAlign w:val="center"/>
          </w:tcPr>
          <w:p w14:paraId="150B069D">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6</w:t>
            </w:r>
          </w:p>
        </w:tc>
        <w:tc>
          <w:tcPr>
            <w:tcW w:w="960" w:type="dxa"/>
            <w:tcBorders>
              <w:top w:val="nil"/>
              <w:left w:val="nil"/>
              <w:bottom w:val="single" w:color="auto" w:sz="8" w:space="0"/>
              <w:right w:val="single" w:color="auto" w:sz="8" w:space="0"/>
            </w:tcBorders>
            <w:shd w:val="clear" w:color="auto" w:fill="auto"/>
            <w:vAlign w:val="center"/>
          </w:tcPr>
          <w:p w14:paraId="63096570">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0" w:type="dxa"/>
            <w:tcBorders>
              <w:top w:val="nil"/>
              <w:left w:val="nil"/>
              <w:bottom w:val="single" w:color="auto" w:sz="8" w:space="0"/>
              <w:right w:val="single" w:color="auto" w:sz="8" w:space="0"/>
            </w:tcBorders>
            <w:shd w:val="clear" w:color="auto" w:fill="auto"/>
            <w:vAlign w:val="center"/>
          </w:tcPr>
          <w:p w14:paraId="7A856090">
            <w:pPr>
              <w:widowControl/>
              <w:jc w:val="center"/>
              <w:rPr>
                <w:rFonts w:ascii="宋体" w:hAnsi="宋体" w:cs="宋体"/>
                <w:color w:val="000000"/>
                <w:kern w:val="0"/>
                <w:sz w:val="20"/>
                <w:szCs w:val="20"/>
              </w:rPr>
            </w:pPr>
            <w:r>
              <w:rPr>
                <w:rFonts w:hint="eastAsia" w:ascii="宋体" w:hAnsi="宋体" w:cs="宋体"/>
                <w:color w:val="000000"/>
                <w:kern w:val="0"/>
                <w:sz w:val="20"/>
                <w:szCs w:val="20"/>
              </w:rPr>
              <w:t>2-7F配电间</w:t>
            </w:r>
          </w:p>
        </w:tc>
      </w:tr>
      <w:tr w14:paraId="4388AA5B">
        <w:tblPrEx>
          <w:tblCellMar>
            <w:top w:w="0" w:type="dxa"/>
            <w:left w:w="108" w:type="dxa"/>
            <w:bottom w:w="0" w:type="dxa"/>
            <w:right w:w="108" w:type="dxa"/>
          </w:tblCellMar>
        </w:tblPrEx>
        <w:trPr>
          <w:trHeight w:val="288"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5FC2C5D8">
            <w:pPr>
              <w:widowControl/>
              <w:jc w:val="center"/>
              <w:rPr>
                <w:rFonts w:ascii="宋体" w:hAnsi="宋体" w:cs="宋体"/>
                <w:color w:val="000000"/>
                <w:kern w:val="0"/>
                <w:sz w:val="20"/>
                <w:szCs w:val="20"/>
              </w:rPr>
            </w:pPr>
            <w:r>
              <w:rPr>
                <w:rFonts w:hint="eastAsia" w:ascii="宋体" w:hAnsi="宋体" w:cs="宋体"/>
                <w:color w:val="000000"/>
                <w:kern w:val="0"/>
                <w:sz w:val="20"/>
                <w:szCs w:val="20"/>
              </w:rPr>
              <w:t>10</w:t>
            </w:r>
          </w:p>
        </w:tc>
        <w:tc>
          <w:tcPr>
            <w:tcW w:w="1780" w:type="dxa"/>
            <w:vMerge w:val="restart"/>
            <w:tcBorders>
              <w:top w:val="nil"/>
              <w:left w:val="single" w:color="auto" w:sz="8" w:space="0"/>
              <w:bottom w:val="single" w:color="000000" w:sz="8" w:space="0"/>
              <w:right w:val="single" w:color="auto" w:sz="8" w:space="0"/>
            </w:tcBorders>
            <w:shd w:val="clear" w:color="auto" w:fill="auto"/>
            <w:vAlign w:val="center"/>
          </w:tcPr>
          <w:p w14:paraId="4E2CD885">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2540" w:type="dxa"/>
            <w:tcBorders>
              <w:top w:val="nil"/>
              <w:left w:val="nil"/>
              <w:bottom w:val="single" w:color="auto" w:sz="8" w:space="0"/>
              <w:right w:val="single" w:color="auto" w:sz="8" w:space="0"/>
            </w:tcBorders>
            <w:shd w:val="clear" w:color="auto" w:fill="auto"/>
            <w:vAlign w:val="center"/>
          </w:tcPr>
          <w:p w14:paraId="297B331F">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华为交换机</w:t>
            </w:r>
          </w:p>
        </w:tc>
        <w:tc>
          <w:tcPr>
            <w:tcW w:w="3360" w:type="dxa"/>
            <w:tcBorders>
              <w:top w:val="nil"/>
              <w:left w:val="nil"/>
              <w:bottom w:val="single" w:color="auto" w:sz="8" w:space="0"/>
              <w:right w:val="single" w:color="auto" w:sz="8" w:space="0"/>
            </w:tcBorders>
            <w:shd w:val="clear" w:color="auto" w:fill="auto"/>
            <w:vAlign w:val="center"/>
          </w:tcPr>
          <w:p w14:paraId="7664E6B4">
            <w:pPr>
              <w:widowControl/>
              <w:jc w:val="center"/>
              <w:rPr>
                <w:rFonts w:ascii="宋体" w:hAnsi="宋体" w:cs="宋体"/>
                <w:color w:val="000000"/>
                <w:kern w:val="0"/>
                <w:sz w:val="20"/>
                <w:szCs w:val="20"/>
              </w:rPr>
            </w:pPr>
            <w:r>
              <w:rPr>
                <w:rFonts w:hint="eastAsia" w:ascii="宋体" w:hAnsi="宋体" w:cs="宋体"/>
                <w:color w:val="000000"/>
                <w:kern w:val="0"/>
                <w:sz w:val="20"/>
                <w:szCs w:val="20"/>
              </w:rPr>
              <w:t>详见3.1.</w:t>
            </w:r>
            <w:r>
              <w:rPr>
                <w:rFonts w:ascii="宋体" w:hAnsi="宋体" w:cs="宋体"/>
                <w:color w:val="000000"/>
                <w:kern w:val="0"/>
                <w:sz w:val="20"/>
                <w:szCs w:val="20"/>
              </w:rPr>
              <w:t>9</w:t>
            </w:r>
            <w:r>
              <w:rPr>
                <w:rFonts w:hint="eastAsia" w:ascii="宋体" w:hAnsi="宋体" w:cs="宋体"/>
                <w:color w:val="000000"/>
                <w:kern w:val="0"/>
                <w:sz w:val="20"/>
                <w:szCs w:val="20"/>
              </w:rPr>
              <w:t>技术参数及功能要求　</w:t>
            </w:r>
          </w:p>
        </w:tc>
        <w:tc>
          <w:tcPr>
            <w:tcW w:w="960" w:type="dxa"/>
            <w:tcBorders>
              <w:top w:val="nil"/>
              <w:left w:val="nil"/>
              <w:bottom w:val="single" w:color="auto" w:sz="8" w:space="0"/>
              <w:right w:val="single" w:color="auto" w:sz="8" w:space="0"/>
            </w:tcBorders>
            <w:shd w:val="clear" w:color="auto" w:fill="auto"/>
            <w:vAlign w:val="center"/>
          </w:tcPr>
          <w:p w14:paraId="17F37B4F">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960" w:type="dxa"/>
            <w:tcBorders>
              <w:top w:val="nil"/>
              <w:left w:val="nil"/>
              <w:bottom w:val="single" w:color="auto" w:sz="8" w:space="0"/>
              <w:right w:val="single" w:color="auto" w:sz="8" w:space="0"/>
            </w:tcBorders>
            <w:shd w:val="clear" w:color="auto" w:fill="auto"/>
            <w:vAlign w:val="center"/>
          </w:tcPr>
          <w:p w14:paraId="72CE392C">
            <w:pPr>
              <w:widowControl/>
              <w:jc w:val="center"/>
              <w:rPr>
                <w:rFonts w:ascii="宋体" w:hAnsi="宋体" w:cs="宋体"/>
                <w:color w:val="000000"/>
                <w:kern w:val="0"/>
                <w:sz w:val="20"/>
                <w:szCs w:val="20"/>
              </w:rPr>
            </w:pPr>
            <w:r>
              <w:rPr>
                <w:rFonts w:hint="eastAsia" w:ascii="宋体" w:hAnsi="宋体" w:cs="宋体"/>
                <w:color w:val="000000"/>
                <w:kern w:val="0"/>
                <w:sz w:val="20"/>
                <w:szCs w:val="20"/>
              </w:rPr>
              <w:t>台</w:t>
            </w:r>
          </w:p>
        </w:tc>
        <w:tc>
          <w:tcPr>
            <w:tcW w:w="1160" w:type="dxa"/>
            <w:tcBorders>
              <w:top w:val="nil"/>
              <w:left w:val="nil"/>
              <w:bottom w:val="single" w:color="auto" w:sz="8" w:space="0"/>
              <w:right w:val="single" w:color="auto" w:sz="8" w:space="0"/>
            </w:tcBorders>
            <w:shd w:val="clear" w:color="auto" w:fill="auto"/>
            <w:vAlign w:val="center"/>
          </w:tcPr>
          <w:p w14:paraId="6C744504">
            <w:pPr>
              <w:widowControl/>
              <w:jc w:val="center"/>
              <w:rPr>
                <w:rFonts w:ascii="宋体" w:hAnsi="宋体" w:cs="宋体"/>
                <w:color w:val="000000"/>
                <w:kern w:val="0"/>
                <w:sz w:val="20"/>
                <w:szCs w:val="20"/>
              </w:rPr>
            </w:pPr>
            <w:r>
              <w:rPr>
                <w:rFonts w:hint="eastAsia" w:ascii="宋体" w:hAnsi="宋体" w:cs="宋体"/>
                <w:color w:val="000000"/>
                <w:kern w:val="0"/>
                <w:sz w:val="20"/>
                <w:szCs w:val="20"/>
              </w:rPr>
              <w:t>4F弱电间</w:t>
            </w:r>
          </w:p>
        </w:tc>
      </w:tr>
      <w:tr w14:paraId="5DCC73A0">
        <w:tblPrEx>
          <w:tblCellMar>
            <w:top w:w="0" w:type="dxa"/>
            <w:left w:w="108" w:type="dxa"/>
            <w:bottom w:w="0" w:type="dxa"/>
            <w:right w:w="108" w:type="dxa"/>
          </w:tblCellMar>
        </w:tblPrEx>
        <w:trPr>
          <w:trHeight w:val="288"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6CFC414B">
            <w:pPr>
              <w:widowControl/>
              <w:jc w:val="center"/>
              <w:rPr>
                <w:rFonts w:ascii="宋体" w:hAnsi="宋体" w:cs="宋体"/>
                <w:color w:val="000000"/>
                <w:kern w:val="0"/>
                <w:sz w:val="20"/>
                <w:szCs w:val="20"/>
              </w:rPr>
            </w:pPr>
            <w:r>
              <w:rPr>
                <w:rFonts w:hint="eastAsia" w:ascii="宋体" w:hAnsi="宋体" w:cs="宋体"/>
                <w:color w:val="000000"/>
                <w:kern w:val="0"/>
                <w:sz w:val="20"/>
                <w:szCs w:val="20"/>
              </w:rPr>
              <w:t>11</w:t>
            </w:r>
          </w:p>
        </w:tc>
        <w:tc>
          <w:tcPr>
            <w:tcW w:w="1780" w:type="dxa"/>
            <w:vMerge w:val="continue"/>
            <w:tcBorders>
              <w:top w:val="nil"/>
              <w:left w:val="single" w:color="auto" w:sz="8" w:space="0"/>
              <w:bottom w:val="single" w:color="000000" w:sz="8" w:space="0"/>
              <w:right w:val="single" w:color="auto" w:sz="8" w:space="0"/>
            </w:tcBorders>
            <w:vAlign w:val="center"/>
          </w:tcPr>
          <w:p w14:paraId="2461CB17">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56B8FA1C">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系统集成安装调试</w:t>
            </w:r>
          </w:p>
        </w:tc>
        <w:tc>
          <w:tcPr>
            <w:tcW w:w="3360" w:type="dxa"/>
            <w:tcBorders>
              <w:top w:val="nil"/>
              <w:left w:val="nil"/>
              <w:bottom w:val="single" w:color="auto" w:sz="8" w:space="0"/>
              <w:right w:val="single" w:color="auto" w:sz="8" w:space="0"/>
            </w:tcBorders>
            <w:shd w:val="clear" w:color="auto" w:fill="auto"/>
            <w:vAlign w:val="center"/>
          </w:tcPr>
          <w:p w14:paraId="115FEC53">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c>
          <w:tcPr>
            <w:tcW w:w="960" w:type="dxa"/>
            <w:tcBorders>
              <w:top w:val="nil"/>
              <w:left w:val="nil"/>
              <w:bottom w:val="single" w:color="auto" w:sz="8" w:space="0"/>
              <w:right w:val="single" w:color="auto" w:sz="8" w:space="0"/>
            </w:tcBorders>
            <w:shd w:val="clear" w:color="auto" w:fill="auto"/>
            <w:vAlign w:val="center"/>
          </w:tcPr>
          <w:p w14:paraId="27F9F210">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1</w:t>
            </w:r>
          </w:p>
        </w:tc>
        <w:tc>
          <w:tcPr>
            <w:tcW w:w="960" w:type="dxa"/>
            <w:tcBorders>
              <w:top w:val="nil"/>
              <w:left w:val="nil"/>
              <w:bottom w:val="single" w:color="auto" w:sz="8" w:space="0"/>
              <w:right w:val="single" w:color="auto" w:sz="8" w:space="0"/>
            </w:tcBorders>
            <w:shd w:val="clear" w:color="auto" w:fill="auto"/>
            <w:vAlign w:val="center"/>
          </w:tcPr>
          <w:p w14:paraId="3AC81559">
            <w:pPr>
              <w:widowControl/>
              <w:jc w:val="center"/>
              <w:rPr>
                <w:rFonts w:ascii="宋体" w:hAnsi="宋体" w:cs="宋体"/>
                <w:color w:val="000000"/>
                <w:kern w:val="0"/>
                <w:sz w:val="20"/>
                <w:szCs w:val="20"/>
              </w:rPr>
            </w:pPr>
            <w:r>
              <w:rPr>
                <w:rFonts w:hint="eastAsia" w:ascii="宋体" w:hAnsi="宋体" w:cs="宋体"/>
                <w:color w:val="000000"/>
                <w:kern w:val="0"/>
                <w:sz w:val="20"/>
                <w:szCs w:val="20"/>
              </w:rPr>
              <w:t>项</w:t>
            </w:r>
          </w:p>
        </w:tc>
        <w:tc>
          <w:tcPr>
            <w:tcW w:w="1160" w:type="dxa"/>
            <w:tcBorders>
              <w:top w:val="nil"/>
              <w:left w:val="nil"/>
              <w:bottom w:val="single" w:color="auto" w:sz="8" w:space="0"/>
              <w:right w:val="single" w:color="auto" w:sz="8" w:space="0"/>
            </w:tcBorders>
            <w:shd w:val="clear" w:color="auto" w:fill="auto"/>
            <w:vAlign w:val="center"/>
          </w:tcPr>
          <w:p w14:paraId="28E7C064">
            <w:pPr>
              <w:widowControl/>
              <w:jc w:val="center"/>
              <w:rPr>
                <w:rFonts w:ascii="宋体" w:hAnsi="宋体" w:cs="宋体"/>
                <w:color w:val="000000"/>
                <w:kern w:val="0"/>
                <w:sz w:val="20"/>
                <w:szCs w:val="20"/>
              </w:rPr>
            </w:pPr>
            <w:r>
              <w:rPr>
                <w:rFonts w:hint="eastAsia" w:ascii="宋体" w:hAnsi="宋体" w:cs="宋体"/>
                <w:color w:val="000000"/>
                <w:kern w:val="0"/>
                <w:sz w:val="20"/>
                <w:szCs w:val="20"/>
              </w:rPr>
              <w:t>　</w:t>
            </w:r>
          </w:p>
        </w:tc>
      </w:tr>
      <w:tr w14:paraId="0E1E12F3">
        <w:tblPrEx>
          <w:tblCellMar>
            <w:top w:w="0" w:type="dxa"/>
            <w:left w:w="108" w:type="dxa"/>
            <w:bottom w:w="0" w:type="dxa"/>
            <w:right w:w="108" w:type="dxa"/>
          </w:tblCellMar>
        </w:tblPrEx>
        <w:trPr>
          <w:trHeight w:val="288" w:hRule="atLeast"/>
        </w:trPr>
        <w:tc>
          <w:tcPr>
            <w:tcW w:w="1600" w:type="dxa"/>
            <w:tcBorders>
              <w:top w:val="nil"/>
              <w:left w:val="single" w:color="auto" w:sz="8" w:space="0"/>
              <w:bottom w:val="single" w:color="auto" w:sz="8" w:space="0"/>
              <w:right w:val="single" w:color="auto" w:sz="8" w:space="0"/>
            </w:tcBorders>
            <w:shd w:val="clear" w:color="auto" w:fill="auto"/>
            <w:vAlign w:val="center"/>
          </w:tcPr>
          <w:p w14:paraId="077C9CEA">
            <w:pPr>
              <w:widowControl/>
              <w:jc w:val="center"/>
              <w:rPr>
                <w:rFonts w:ascii="宋体" w:hAnsi="宋体" w:cs="宋体"/>
                <w:color w:val="000000"/>
                <w:kern w:val="0"/>
                <w:sz w:val="20"/>
                <w:szCs w:val="20"/>
              </w:rPr>
            </w:pPr>
            <w:r>
              <w:rPr>
                <w:rFonts w:hint="eastAsia" w:ascii="宋体" w:hAnsi="宋体" w:cs="宋体"/>
                <w:color w:val="000000"/>
                <w:kern w:val="0"/>
                <w:sz w:val="20"/>
                <w:szCs w:val="20"/>
              </w:rPr>
              <w:t>12</w:t>
            </w:r>
          </w:p>
        </w:tc>
        <w:tc>
          <w:tcPr>
            <w:tcW w:w="1780" w:type="dxa"/>
            <w:vMerge w:val="continue"/>
            <w:tcBorders>
              <w:top w:val="nil"/>
              <w:left w:val="single" w:color="auto" w:sz="8" w:space="0"/>
              <w:bottom w:val="single" w:color="000000" w:sz="8" w:space="0"/>
              <w:right w:val="single" w:color="auto" w:sz="8" w:space="0"/>
            </w:tcBorders>
            <w:vAlign w:val="center"/>
          </w:tcPr>
          <w:p w14:paraId="529C840A">
            <w:pPr>
              <w:widowControl/>
              <w:jc w:val="left"/>
              <w:rPr>
                <w:rFonts w:ascii="宋体" w:hAnsi="宋体" w:cs="宋体"/>
                <w:color w:val="000000"/>
                <w:kern w:val="0"/>
                <w:sz w:val="20"/>
                <w:szCs w:val="20"/>
              </w:rPr>
            </w:pPr>
          </w:p>
        </w:tc>
        <w:tc>
          <w:tcPr>
            <w:tcW w:w="2540" w:type="dxa"/>
            <w:tcBorders>
              <w:top w:val="nil"/>
              <w:left w:val="nil"/>
              <w:bottom w:val="single" w:color="auto" w:sz="8" w:space="0"/>
              <w:right w:val="single" w:color="auto" w:sz="8" w:space="0"/>
            </w:tcBorders>
            <w:shd w:val="clear" w:color="auto" w:fill="auto"/>
            <w:vAlign w:val="center"/>
          </w:tcPr>
          <w:p w14:paraId="598254F7">
            <w:pPr>
              <w:widowControl/>
              <w:jc w:val="center"/>
              <w:rPr>
                <w:rFonts w:ascii="等线" w:hAnsi="等线" w:eastAsia="等线" w:cs="宋体"/>
                <w:color w:val="000000"/>
                <w:kern w:val="0"/>
                <w:sz w:val="20"/>
                <w:szCs w:val="20"/>
              </w:rPr>
            </w:pPr>
            <w:r>
              <w:rPr>
                <w:rFonts w:hint="eastAsia" w:ascii="等线" w:hAnsi="等线" w:eastAsia="等线" w:cs="宋体"/>
                <w:color w:val="000000"/>
                <w:kern w:val="0"/>
                <w:sz w:val="20"/>
                <w:szCs w:val="20"/>
              </w:rPr>
              <w:t>线材、管材</w:t>
            </w:r>
          </w:p>
        </w:tc>
        <w:tc>
          <w:tcPr>
            <w:tcW w:w="6440" w:type="dxa"/>
            <w:gridSpan w:val="4"/>
            <w:tcBorders>
              <w:top w:val="single" w:color="auto" w:sz="8" w:space="0"/>
              <w:left w:val="nil"/>
              <w:bottom w:val="single" w:color="auto" w:sz="8" w:space="0"/>
              <w:right w:val="single" w:color="000000" w:sz="8" w:space="0"/>
            </w:tcBorders>
            <w:shd w:val="clear" w:color="auto" w:fill="auto"/>
            <w:vAlign w:val="center"/>
          </w:tcPr>
          <w:p w14:paraId="78025FB1">
            <w:pPr>
              <w:widowControl/>
              <w:jc w:val="center"/>
              <w:rPr>
                <w:rFonts w:ascii="宋体" w:hAnsi="宋体" w:cs="宋体"/>
                <w:color w:val="000000"/>
                <w:kern w:val="0"/>
                <w:sz w:val="20"/>
                <w:szCs w:val="20"/>
              </w:rPr>
            </w:pPr>
            <w:r>
              <w:rPr>
                <w:rFonts w:hint="eastAsia" w:ascii="宋体" w:hAnsi="宋体" w:cs="宋体"/>
                <w:color w:val="000000"/>
                <w:kern w:val="0"/>
                <w:sz w:val="20"/>
                <w:szCs w:val="20"/>
              </w:rPr>
              <w:t>主要通讯线材、管材由学校承担，零星跳线由集成商承担</w:t>
            </w:r>
          </w:p>
        </w:tc>
      </w:tr>
    </w:tbl>
    <w:p w14:paraId="32C99B51">
      <w:pPr>
        <w:spacing w:line="360" w:lineRule="auto"/>
        <w:rPr>
          <w:rFonts w:asciiTheme="minorEastAsia" w:hAnsiTheme="minorEastAsia" w:eastAsiaTheme="minorEastAsia"/>
          <w:bCs/>
          <w:sz w:val="18"/>
          <w:szCs w:val="18"/>
        </w:rPr>
        <w:sectPr>
          <w:type w:val="continuous"/>
          <w:pgSz w:w="16838" w:h="11906" w:orient="landscape"/>
          <w:pgMar w:top="1440" w:right="1800" w:bottom="1440" w:left="1800" w:header="851" w:footer="992" w:gutter="0"/>
          <w:cols w:space="425" w:num="1"/>
          <w:docGrid w:type="lines" w:linePitch="312" w:charSpace="0"/>
        </w:sectPr>
      </w:pPr>
    </w:p>
    <w:p w14:paraId="7B583E40">
      <w:pPr>
        <w:spacing w:line="360" w:lineRule="auto"/>
        <w:rPr>
          <w:rFonts w:asciiTheme="minorEastAsia" w:hAnsiTheme="minorEastAsia" w:eastAsiaTheme="minorEastAsia"/>
          <w:b/>
          <w:sz w:val="28"/>
          <w:szCs w:val="28"/>
        </w:rPr>
      </w:pPr>
      <w:r>
        <w:rPr>
          <w:rFonts w:hint="eastAsia" w:asciiTheme="minorEastAsia" w:hAnsiTheme="minorEastAsia" w:eastAsiaTheme="minorEastAsia"/>
          <w:b/>
          <w:sz w:val="28"/>
          <w:szCs w:val="28"/>
        </w:rPr>
        <w:t>三．</w:t>
      </w:r>
      <w:r>
        <w:rPr>
          <w:rFonts w:asciiTheme="minorEastAsia" w:hAnsiTheme="minorEastAsia" w:eastAsiaTheme="minorEastAsia"/>
          <w:b/>
          <w:sz w:val="28"/>
          <w:szCs w:val="28"/>
        </w:rPr>
        <w:t>项目整体技术及功能要求</w:t>
      </w:r>
    </w:p>
    <w:p w14:paraId="03591690">
      <w:pPr>
        <w:pStyle w:val="25"/>
        <w:numPr>
          <w:ilvl w:val="0"/>
          <w:numId w:val="5"/>
        </w:numPr>
        <w:spacing w:line="360" w:lineRule="auto"/>
        <w:ind w:firstLineChars="0"/>
        <w:rPr>
          <w:rFonts w:asciiTheme="minorEastAsia" w:hAnsiTheme="minorEastAsia" w:eastAsiaTheme="minorEastAsia"/>
          <w:b/>
          <w:bCs/>
          <w:sz w:val="24"/>
        </w:rPr>
      </w:pPr>
      <w:r>
        <w:rPr>
          <w:rFonts w:asciiTheme="minorEastAsia" w:hAnsiTheme="minorEastAsia" w:eastAsiaTheme="minorEastAsia"/>
          <w:b/>
          <w:bCs/>
          <w:sz w:val="24"/>
        </w:rPr>
        <w:t>硬件部分</w:t>
      </w:r>
    </w:p>
    <w:tbl>
      <w:tblPr>
        <w:tblStyle w:val="16"/>
        <w:tblW w:w="10343" w:type="dxa"/>
        <w:jc w:val="center"/>
        <w:tblLayout w:type="fixed"/>
        <w:tblCellMar>
          <w:top w:w="0" w:type="dxa"/>
          <w:left w:w="108" w:type="dxa"/>
          <w:bottom w:w="0" w:type="dxa"/>
          <w:right w:w="108" w:type="dxa"/>
        </w:tblCellMar>
      </w:tblPr>
      <w:tblGrid>
        <w:gridCol w:w="717"/>
        <w:gridCol w:w="1485"/>
        <w:gridCol w:w="5652"/>
        <w:gridCol w:w="685"/>
        <w:gridCol w:w="686"/>
        <w:gridCol w:w="1118"/>
      </w:tblGrid>
      <w:tr w14:paraId="6FC8FF26">
        <w:tblPrEx>
          <w:tblCellMar>
            <w:top w:w="0" w:type="dxa"/>
            <w:left w:w="108" w:type="dxa"/>
            <w:bottom w:w="0" w:type="dxa"/>
            <w:right w:w="108" w:type="dxa"/>
          </w:tblCellMar>
        </w:tblPrEx>
        <w:trPr>
          <w:jc w:val="center"/>
        </w:trPr>
        <w:tc>
          <w:tcPr>
            <w:tcW w:w="717" w:type="dxa"/>
            <w:tcBorders>
              <w:top w:val="single" w:color="auto" w:sz="4" w:space="0"/>
              <w:left w:val="single" w:color="auto" w:sz="4" w:space="0"/>
              <w:bottom w:val="single" w:color="auto" w:sz="4" w:space="0"/>
              <w:right w:val="single" w:color="auto" w:sz="4" w:space="0"/>
            </w:tcBorders>
            <w:shd w:val="clear" w:color="auto" w:fill="auto"/>
            <w:vAlign w:val="center"/>
          </w:tcPr>
          <w:p w14:paraId="0BC348CA">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序号</w:t>
            </w:r>
          </w:p>
        </w:tc>
        <w:tc>
          <w:tcPr>
            <w:tcW w:w="1485" w:type="dxa"/>
            <w:tcBorders>
              <w:top w:val="single" w:color="auto" w:sz="4" w:space="0"/>
              <w:left w:val="nil"/>
              <w:bottom w:val="single" w:color="auto" w:sz="4" w:space="0"/>
              <w:right w:val="single" w:color="auto" w:sz="4" w:space="0"/>
            </w:tcBorders>
            <w:shd w:val="clear" w:color="auto" w:fill="auto"/>
            <w:vAlign w:val="center"/>
          </w:tcPr>
          <w:p w14:paraId="5DCC22E1">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设备名称</w:t>
            </w:r>
          </w:p>
        </w:tc>
        <w:tc>
          <w:tcPr>
            <w:tcW w:w="5652" w:type="dxa"/>
            <w:tcBorders>
              <w:top w:val="single" w:color="auto" w:sz="4" w:space="0"/>
              <w:left w:val="nil"/>
              <w:bottom w:val="single" w:color="auto" w:sz="4" w:space="0"/>
              <w:right w:val="single" w:color="auto" w:sz="4" w:space="0"/>
            </w:tcBorders>
            <w:shd w:val="clear" w:color="auto" w:fill="auto"/>
            <w:vAlign w:val="center"/>
          </w:tcPr>
          <w:p w14:paraId="7B630619">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技术主要参数及功能要求</w:t>
            </w:r>
          </w:p>
        </w:tc>
        <w:tc>
          <w:tcPr>
            <w:tcW w:w="685" w:type="dxa"/>
            <w:tcBorders>
              <w:top w:val="single" w:color="auto" w:sz="4" w:space="0"/>
              <w:left w:val="nil"/>
              <w:bottom w:val="single" w:color="auto" w:sz="4" w:space="0"/>
              <w:right w:val="single" w:color="auto" w:sz="4" w:space="0"/>
            </w:tcBorders>
            <w:shd w:val="clear" w:color="auto" w:fill="auto"/>
            <w:vAlign w:val="center"/>
          </w:tcPr>
          <w:p w14:paraId="20EDF0A9">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数量</w:t>
            </w:r>
          </w:p>
        </w:tc>
        <w:tc>
          <w:tcPr>
            <w:tcW w:w="686" w:type="dxa"/>
            <w:tcBorders>
              <w:top w:val="single" w:color="auto" w:sz="4" w:space="0"/>
              <w:left w:val="nil"/>
              <w:bottom w:val="single" w:color="auto" w:sz="4" w:space="0"/>
              <w:right w:val="single" w:color="auto" w:sz="4" w:space="0"/>
            </w:tcBorders>
            <w:shd w:val="clear" w:color="auto" w:fill="auto"/>
            <w:vAlign w:val="center"/>
          </w:tcPr>
          <w:p w14:paraId="6336355F">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单位</w:t>
            </w:r>
          </w:p>
        </w:tc>
        <w:tc>
          <w:tcPr>
            <w:tcW w:w="1118" w:type="dxa"/>
            <w:tcBorders>
              <w:top w:val="single" w:color="auto" w:sz="4" w:space="0"/>
              <w:left w:val="nil"/>
              <w:bottom w:val="single" w:color="auto" w:sz="4" w:space="0"/>
              <w:right w:val="single" w:color="auto" w:sz="4" w:space="0"/>
            </w:tcBorders>
            <w:shd w:val="clear" w:color="auto" w:fill="auto"/>
            <w:vAlign w:val="center"/>
          </w:tcPr>
          <w:p w14:paraId="31AA5D45">
            <w:pPr>
              <w:widowControl/>
              <w:jc w:val="center"/>
              <w:rPr>
                <w:rFonts w:cs="宋体" w:asciiTheme="minorEastAsia" w:hAnsiTheme="minorEastAsia" w:eastAsiaTheme="minorEastAsia"/>
                <w:b/>
                <w:bCs/>
                <w:kern w:val="0"/>
                <w:sz w:val="20"/>
                <w:szCs w:val="20"/>
              </w:rPr>
            </w:pPr>
            <w:r>
              <w:rPr>
                <w:rFonts w:hint="eastAsia" w:cs="宋体" w:asciiTheme="minorEastAsia" w:hAnsiTheme="minorEastAsia" w:eastAsiaTheme="minorEastAsia"/>
                <w:b/>
                <w:bCs/>
                <w:kern w:val="0"/>
                <w:sz w:val="20"/>
                <w:szCs w:val="20"/>
              </w:rPr>
              <w:t>拟存放地</w:t>
            </w:r>
          </w:p>
        </w:tc>
      </w:tr>
      <w:tr w14:paraId="00706181">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0CF141E7">
            <w:pPr>
              <w:widowControl/>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3.1.1</w:t>
            </w:r>
          </w:p>
        </w:tc>
        <w:tc>
          <w:tcPr>
            <w:tcW w:w="1485" w:type="dxa"/>
            <w:tcBorders>
              <w:top w:val="nil"/>
              <w:left w:val="nil"/>
              <w:bottom w:val="single" w:color="auto" w:sz="4" w:space="0"/>
              <w:right w:val="single" w:color="auto" w:sz="4" w:space="0"/>
            </w:tcBorders>
            <w:shd w:val="clear" w:color="auto" w:fill="auto"/>
            <w:vAlign w:val="center"/>
          </w:tcPr>
          <w:p w14:paraId="1E7A0061">
            <w:pPr>
              <w:widowControl/>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水控通讯控制器</w:t>
            </w:r>
          </w:p>
        </w:tc>
        <w:tc>
          <w:tcPr>
            <w:tcW w:w="5652" w:type="dxa"/>
            <w:tcBorders>
              <w:top w:val="nil"/>
              <w:left w:val="nil"/>
              <w:bottom w:val="single" w:color="auto" w:sz="4" w:space="0"/>
              <w:right w:val="single" w:color="auto" w:sz="4" w:space="0"/>
            </w:tcBorders>
            <w:shd w:val="clear" w:color="auto" w:fill="auto"/>
            <w:vAlign w:val="center"/>
          </w:tcPr>
          <w:p w14:paraId="496D4B53">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CPU:Cortex-A8以上处理芯片 </w:t>
            </w:r>
          </w:p>
          <w:p w14:paraId="00EF90F0">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操作系统：Linux</w:t>
            </w:r>
          </w:p>
          <w:p w14:paraId="0197FC3E">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接口：</w:t>
            </w:r>
          </w:p>
          <w:p w14:paraId="3EB47AB7">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1）8路RS485通道（每路通道最多可以连接32台终端）</w:t>
            </w:r>
          </w:p>
          <w:p w14:paraId="2CD4998E">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2)1路Base-T以太网接口（RJ45)</w:t>
            </w:r>
          </w:p>
          <w:p w14:paraId="7313AA5C">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3)2路全双工RS232接口</w:t>
            </w:r>
          </w:p>
          <w:p w14:paraId="547B7A17">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4)2路USB接口 </w:t>
            </w:r>
          </w:p>
          <w:p w14:paraId="2007A923">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5)1路UART接口</w:t>
            </w:r>
          </w:p>
          <w:p w14:paraId="60F062F4">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    6)1个TF卡插座</w:t>
            </w:r>
          </w:p>
          <w:p w14:paraId="0111102C">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终端通讯速率：最大可达10Mbps传输速率</w:t>
            </w:r>
          </w:p>
          <w:p w14:paraId="06A6202F">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显示屏：LCD显示，实时显示控制器的工作状态</w:t>
            </w:r>
          </w:p>
          <w:p w14:paraId="2E2D6765">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交易流水：100万笔（双备份）</w:t>
            </w:r>
            <w:r>
              <w:rPr>
                <w:rFonts w:hint="eastAsia" w:asciiTheme="minorEastAsia" w:hAnsiTheme="minorEastAsia" w:eastAsiaTheme="minorEastAsia"/>
                <w:sz w:val="24"/>
                <w:szCs w:val="24"/>
              </w:rPr>
              <w:t>▲</w:t>
            </w:r>
          </w:p>
          <w:p w14:paraId="1EE45522">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安装：标准19英寸机架式尺寸，支持标准机柜安装</w:t>
            </w:r>
          </w:p>
          <w:p w14:paraId="38A2BFD3">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尺寸：442.5*209.7*44.2mm</w:t>
            </w:r>
          </w:p>
          <w:p w14:paraId="56A5C1E7">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重量：2.5kg </w:t>
            </w:r>
          </w:p>
          <w:p w14:paraId="300C9E93">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工作电压：额定电压：5V±5%，额定电流：2A</w:t>
            </w:r>
          </w:p>
          <w:p w14:paraId="6F2C3734">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存储环境：温度：-10℃~+85℃ 湿度：0%～95%相对湿度（非凝结）</w:t>
            </w:r>
            <w:r>
              <w:rPr>
                <w:rFonts w:hint="eastAsia" w:asciiTheme="minorEastAsia" w:hAnsiTheme="minorEastAsia" w:eastAsiaTheme="minorEastAsia"/>
                <w:sz w:val="24"/>
                <w:szCs w:val="24"/>
              </w:rPr>
              <w:t>★</w:t>
            </w:r>
          </w:p>
        </w:tc>
        <w:tc>
          <w:tcPr>
            <w:tcW w:w="685" w:type="dxa"/>
            <w:tcBorders>
              <w:top w:val="nil"/>
              <w:left w:val="nil"/>
              <w:bottom w:val="single" w:color="auto" w:sz="4" w:space="0"/>
              <w:right w:val="single" w:color="auto" w:sz="4" w:space="0"/>
            </w:tcBorders>
            <w:shd w:val="clear" w:color="auto" w:fill="auto"/>
            <w:vAlign w:val="center"/>
          </w:tcPr>
          <w:p w14:paraId="0E4EC2E0">
            <w:pPr>
              <w:widowControl/>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1</w:t>
            </w:r>
          </w:p>
        </w:tc>
        <w:tc>
          <w:tcPr>
            <w:tcW w:w="686" w:type="dxa"/>
            <w:tcBorders>
              <w:top w:val="nil"/>
              <w:left w:val="nil"/>
              <w:bottom w:val="single" w:color="auto" w:sz="4" w:space="0"/>
              <w:right w:val="single" w:color="auto" w:sz="4" w:space="0"/>
            </w:tcBorders>
            <w:shd w:val="clear" w:color="auto" w:fill="auto"/>
            <w:vAlign w:val="center"/>
          </w:tcPr>
          <w:p w14:paraId="7E96BDF3">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台</w:t>
            </w:r>
          </w:p>
        </w:tc>
        <w:tc>
          <w:tcPr>
            <w:tcW w:w="1118" w:type="dxa"/>
            <w:tcBorders>
              <w:top w:val="nil"/>
              <w:left w:val="nil"/>
              <w:bottom w:val="single" w:color="auto" w:sz="4" w:space="0"/>
              <w:right w:val="single" w:color="auto" w:sz="4" w:space="0"/>
            </w:tcBorders>
            <w:shd w:val="clear" w:color="auto" w:fill="auto"/>
            <w:vAlign w:val="center"/>
          </w:tcPr>
          <w:p w14:paraId="7802046A">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4F弱电间</w:t>
            </w:r>
          </w:p>
        </w:tc>
      </w:tr>
      <w:tr w14:paraId="6F493C85">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7259433D">
            <w:pPr>
              <w:widowControl/>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3.1.</w:t>
            </w:r>
            <w:r>
              <w:rPr>
                <w:rFonts w:hint="eastAsia" w:cs="宋体" w:asciiTheme="minorEastAsia" w:hAnsiTheme="minorEastAsia" w:eastAsiaTheme="minorEastAsia"/>
                <w:color w:val="000000"/>
                <w:kern w:val="0"/>
                <w:sz w:val="20"/>
                <w:szCs w:val="20"/>
              </w:rPr>
              <w:t>2</w:t>
            </w:r>
          </w:p>
        </w:tc>
        <w:tc>
          <w:tcPr>
            <w:tcW w:w="1485" w:type="dxa"/>
            <w:tcBorders>
              <w:top w:val="nil"/>
              <w:left w:val="nil"/>
              <w:bottom w:val="single" w:color="auto" w:sz="4" w:space="0"/>
              <w:right w:val="single" w:color="auto" w:sz="4" w:space="0"/>
            </w:tcBorders>
            <w:shd w:val="clear" w:color="auto" w:fill="auto"/>
            <w:vAlign w:val="center"/>
          </w:tcPr>
          <w:p w14:paraId="65756FE6">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水控分体机</w:t>
            </w:r>
          </w:p>
        </w:tc>
        <w:tc>
          <w:tcPr>
            <w:tcW w:w="5652" w:type="dxa"/>
            <w:tcBorders>
              <w:top w:val="nil"/>
              <w:left w:val="nil"/>
              <w:bottom w:val="single" w:color="auto" w:sz="4" w:space="0"/>
              <w:right w:val="single" w:color="auto" w:sz="4" w:space="0"/>
            </w:tcBorders>
            <w:shd w:val="clear" w:color="auto" w:fill="auto"/>
            <w:vAlign w:val="center"/>
          </w:tcPr>
          <w:p w14:paraId="6552AFC8">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基于ARM Cortex-M3,32位MCU                                                        </w:t>
            </w:r>
          </w:p>
          <w:p w14:paraId="302E74B5">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支持卡片类型：Mifare1卡、CPU卡、SIM/UIM-PASS卡                                                                </w:t>
            </w:r>
          </w:p>
          <w:p w14:paraId="0140108F">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可以设置计费方式：计量，按商户、身份设置费率                                                                                                                        </w:t>
            </w:r>
          </w:p>
          <w:p w14:paraId="11C7F865">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防水等级：IPX6                                                                    </w:t>
            </w:r>
          </w:p>
          <w:p w14:paraId="3F91083E">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读卡距离：0~5cm                                                                     </w:t>
            </w:r>
          </w:p>
          <w:p w14:paraId="39F617CA">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读卡时间：&lt;0.3s                                                                                    </w:t>
            </w:r>
          </w:p>
          <w:p w14:paraId="30FB79B3">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工作频率：13.56MHz                                                                    </w:t>
            </w:r>
          </w:p>
          <w:p w14:paraId="3A788F49">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显示模式：1.3寸oled 128*64点阵模式，支持中文字库显示，支持二维码显示                                                                                    </w:t>
            </w:r>
          </w:p>
          <w:p w14:paraId="3E1DB365">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通讯方式：485通讯</w:t>
            </w:r>
          </w:p>
          <w:p w14:paraId="1477F54C">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名单容量：全名单                                                                     </w:t>
            </w:r>
          </w:p>
          <w:p w14:paraId="590A22A6">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计费精度：0.01元                                                                  </w:t>
            </w:r>
          </w:p>
          <w:p w14:paraId="74E0236D">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蓝牙：BLE 4.0蓝牙 （可使用app进行设备配置）                                                           </w:t>
            </w:r>
          </w:p>
          <w:p w14:paraId="55BC06BB">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工作电压:12VDC                                                                                                                                    </w:t>
            </w:r>
          </w:p>
          <w:p w14:paraId="295B10C5">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工作环境：0-50℃</w:t>
            </w:r>
          </w:p>
          <w:p w14:paraId="259F316E">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全防水设计,上下壳接缝双层设计并有硅胶密封防水</w:t>
            </w:r>
            <w:r>
              <w:rPr>
                <w:rFonts w:hint="eastAsia" w:asciiTheme="minorEastAsia" w:hAnsiTheme="minorEastAsia" w:eastAsiaTheme="minorEastAsia"/>
                <w:sz w:val="20"/>
                <w:szCs w:val="20"/>
              </w:rPr>
              <w:t>▲</w:t>
            </w:r>
            <w:r>
              <w:rPr>
                <w:rFonts w:hint="eastAsia" w:cs="宋体" w:asciiTheme="minorEastAsia" w:hAnsiTheme="minorEastAsia" w:eastAsiaTheme="minorEastAsia"/>
                <w:kern w:val="0"/>
                <w:sz w:val="20"/>
                <w:szCs w:val="20"/>
              </w:rPr>
              <w:t xml:space="preserve">                                                                                                                                                                      </w:t>
            </w:r>
          </w:p>
          <w:p w14:paraId="673816F6">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支持手机APP虚拟卡的方式，通过蓝牙近场与水控器通信</w:t>
            </w:r>
            <w:r>
              <w:rPr>
                <w:rFonts w:hint="eastAsia" w:asciiTheme="minorEastAsia" w:hAnsiTheme="minorEastAsia" w:eastAsiaTheme="minorEastAsia"/>
                <w:sz w:val="20"/>
                <w:szCs w:val="20"/>
              </w:rPr>
              <w:t>▲</w:t>
            </w:r>
            <w:r>
              <w:rPr>
                <w:rFonts w:hint="eastAsia" w:cs="宋体" w:asciiTheme="minorEastAsia" w:hAnsiTheme="minorEastAsia" w:eastAsiaTheme="minorEastAsia"/>
                <w:kern w:val="0"/>
                <w:sz w:val="20"/>
                <w:szCs w:val="20"/>
              </w:rPr>
              <w:t xml:space="preserve">                                                    </w:t>
            </w:r>
          </w:p>
          <w:p w14:paraId="6DD5B893">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支持多钱包应用，可以追扣，水控可以独立闭环钱包                          </w:t>
            </w:r>
          </w:p>
          <w:p w14:paraId="3B16DE1B">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 xml:space="preserve">支持工作钱包补助圈存：持卡人刷卡实时领取补助                            </w:t>
            </w:r>
          </w:p>
          <w:p w14:paraId="775391A4">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支持脱机工作和联机工作，脱机自动联机</w:t>
            </w:r>
          </w:p>
        </w:tc>
        <w:tc>
          <w:tcPr>
            <w:tcW w:w="685" w:type="dxa"/>
            <w:tcBorders>
              <w:top w:val="nil"/>
              <w:left w:val="nil"/>
              <w:bottom w:val="single" w:color="auto" w:sz="4" w:space="0"/>
              <w:right w:val="single" w:color="auto" w:sz="4" w:space="0"/>
            </w:tcBorders>
            <w:shd w:val="clear" w:color="auto" w:fill="auto"/>
            <w:vAlign w:val="center"/>
          </w:tcPr>
          <w:p w14:paraId="5C0726A1">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68</w:t>
            </w:r>
          </w:p>
        </w:tc>
        <w:tc>
          <w:tcPr>
            <w:tcW w:w="686" w:type="dxa"/>
            <w:tcBorders>
              <w:top w:val="nil"/>
              <w:left w:val="nil"/>
              <w:bottom w:val="single" w:color="auto" w:sz="4" w:space="0"/>
              <w:right w:val="single" w:color="auto" w:sz="4" w:space="0"/>
            </w:tcBorders>
            <w:shd w:val="clear" w:color="auto" w:fill="auto"/>
            <w:vAlign w:val="center"/>
          </w:tcPr>
          <w:p w14:paraId="1961D79E">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台</w:t>
            </w:r>
          </w:p>
        </w:tc>
        <w:tc>
          <w:tcPr>
            <w:tcW w:w="1118" w:type="dxa"/>
            <w:tcBorders>
              <w:top w:val="nil"/>
              <w:left w:val="nil"/>
              <w:bottom w:val="single" w:color="auto" w:sz="4" w:space="0"/>
              <w:right w:val="single" w:color="auto" w:sz="4" w:space="0"/>
            </w:tcBorders>
            <w:shd w:val="clear" w:color="auto" w:fill="auto"/>
            <w:vAlign w:val="center"/>
          </w:tcPr>
          <w:p w14:paraId="599975CE">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各层浴室及开水间</w:t>
            </w:r>
          </w:p>
        </w:tc>
      </w:tr>
      <w:tr w14:paraId="66311620">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67A3AE9A">
            <w:pPr>
              <w:widowControl/>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3.1.</w:t>
            </w:r>
            <w:r>
              <w:rPr>
                <w:rFonts w:hint="eastAsia" w:cs="宋体" w:asciiTheme="minorEastAsia" w:hAnsiTheme="minorEastAsia" w:eastAsiaTheme="minorEastAsia"/>
                <w:color w:val="000000"/>
                <w:kern w:val="0"/>
                <w:sz w:val="20"/>
                <w:szCs w:val="20"/>
              </w:rPr>
              <w:t>3</w:t>
            </w:r>
          </w:p>
        </w:tc>
        <w:tc>
          <w:tcPr>
            <w:tcW w:w="1485" w:type="dxa"/>
            <w:tcBorders>
              <w:top w:val="nil"/>
              <w:left w:val="nil"/>
              <w:bottom w:val="single" w:color="auto" w:sz="4" w:space="0"/>
              <w:right w:val="single" w:color="auto" w:sz="4" w:space="0"/>
            </w:tcBorders>
            <w:shd w:val="clear" w:color="auto" w:fill="auto"/>
            <w:vAlign w:val="center"/>
          </w:tcPr>
          <w:p w14:paraId="0D6E468E">
            <w:pPr>
              <w:widowControl/>
              <w:jc w:val="left"/>
              <w:rPr>
                <w:rFonts w:cs="宋体" w:asciiTheme="minorEastAsia" w:hAnsiTheme="minorEastAsia" w:eastAsiaTheme="minorEastAsia"/>
                <w:color w:val="000000"/>
                <w:kern w:val="0"/>
                <w:sz w:val="20"/>
                <w:szCs w:val="20"/>
              </w:rPr>
            </w:pPr>
            <w:r>
              <w:rPr>
                <w:rFonts w:hint="eastAsia" w:ascii="等线" w:hAnsi="等线" w:eastAsia="等线" w:cs="宋体"/>
                <w:color w:val="000000"/>
                <w:sz w:val="22"/>
              </w:rPr>
              <w:t>电磁阀</w:t>
            </w:r>
          </w:p>
        </w:tc>
        <w:tc>
          <w:tcPr>
            <w:tcW w:w="5652" w:type="dxa"/>
            <w:tcBorders>
              <w:top w:val="nil"/>
              <w:left w:val="nil"/>
              <w:bottom w:val="single" w:color="auto" w:sz="4" w:space="0"/>
              <w:right w:val="single" w:color="auto" w:sz="4" w:space="0"/>
            </w:tcBorders>
            <w:shd w:val="clear" w:color="auto" w:fill="auto"/>
            <w:vAlign w:val="center"/>
          </w:tcPr>
          <w:p w14:paraId="5A956BAF">
            <w:pPr>
              <w:pStyle w:val="13"/>
              <w:spacing w:before="0" w:beforeAutospacing="0" w:after="0" w:afterAutospacing="0"/>
              <w:jc w:val="center"/>
              <w:rPr>
                <w:sz w:val="20"/>
                <w:szCs w:val="20"/>
              </w:rPr>
            </w:pPr>
            <w:r>
              <w:rPr>
                <w:sz w:val="20"/>
                <w:szCs w:val="20"/>
              </w:rPr>
              <w:t>额定电压</w:t>
            </w:r>
            <w:r>
              <w:rPr>
                <w:rFonts w:hint="eastAsia"/>
                <w:sz w:val="20"/>
                <w:szCs w:val="20"/>
              </w:rPr>
              <w:t>：</w:t>
            </w:r>
            <w:r>
              <w:rPr>
                <w:sz w:val="20"/>
                <w:szCs w:val="20"/>
              </w:rPr>
              <w:t>12V</w:t>
            </w:r>
          </w:p>
          <w:p w14:paraId="3150F7F6">
            <w:pPr>
              <w:pStyle w:val="13"/>
              <w:spacing w:before="0" w:beforeAutospacing="0" w:after="0" w:afterAutospacing="0"/>
              <w:jc w:val="center"/>
              <w:rPr>
                <w:sz w:val="20"/>
                <w:szCs w:val="20"/>
              </w:rPr>
            </w:pPr>
            <w:r>
              <w:rPr>
                <w:sz w:val="20"/>
                <w:szCs w:val="20"/>
              </w:rPr>
              <w:t>控制方式</w:t>
            </w:r>
            <w:r>
              <w:rPr>
                <w:rFonts w:hint="eastAsia"/>
                <w:sz w:val="20"/>
                <w:szCs w:val="20"/>
              </w:rPr>
              <w:t>：</w:t>
            </w:r>
            <w:r>
              <w:rPr>
                <w:sz w:val="20"/>
                <w:szCs w:val="20"/>
              </w:rPr>
              <w:t>直流</w:t>
            </w:r>
          </w:p>
          <w:p w14:paraId="0A45549D">
            <w:pPr>
              <w:pStyle w:val="13"/>
              <w:spacing w:before="0" w:beforeAutospacing="0" w:after="0" w:afterAutospacing="0"/>
              <w:jc w:val="center"/>
              <w:rPr>
                <w:sz w:val="20"/>
                <w:szCs w:val="20"/>
              </w:rPr>
            </w:pPr>
            <w:r>
              <w:rPr>
                <w:sz w:val="20"/>
                <w:szCs w:val="20"/>
              </w:rPr>
              <w:t>工作压力</w:t>
            </w:r>
            <w:r>
              <w:rPr>
                <w:rFonts w:hint="eastAsia"/>
                <w:sz w:val="20"/>
                <w:szCs w:val="20"/>
              </w:rPr>
              <w:t>：</w:t>
            </w:r>
            <w:r>
              <w:rPr>
                <w:sz w:val="20"/>
                <w:szCs w:val="20"/>
              </w:rPr>
              <w:t>0.01-0.8MPa</w:t>
            </w:r>
          </w:p>
          <w:p w14:paraId="20CBC003">
            <w:pPr>
              <w:pStyle w:val="13"/>
              <w:spacing w:before="0" w:beforeAutospacing="0" w:after="0" w:afterAutospacing="0"/>
              <w:jc w:val="center"/>
              <w:rPr>
                <w:sz w:val="20"/>
                <w:szCs w:val="20"/>
              </w:rPr>
            </w:pPr>
            <w:r>
              <w:rPr>
                <w:sz w:val="20"/>
                <w:szCs w:val="20"/>
              </w:rPr>
              <w:t>介质温度</w:t>
            </w:r>
            <w:r>
              <w:rPr>
                <w:rFonts w:hint="eastAsia"/>
                <w:sz w:val="20"/>
                <w:szCs w:val="20"/>
              </w:rPr>
              <w:t>：</w:t>
            </w:r>
            <w:r>
              <w:rPr>
                <w:sz w:val="20"/>
                <w:szCs w:val="20"/>
              </w:rPr>
              <w:t>1℃-88℃</w:t>
            </w:r>
          </w:p>
          <w:p w14:paraId="4391F6AD">
            <w:pPr>
              <w:pStyle w:val="13"/>
              <w:spacing w:before="0" w:beforeAutospacing="0" w:after="0" w:afterAutospacing="0"/>
              <w:jc w:val="center"/>
              <w:rPr>
                <w:sz w:val="20"/>
                <w:szCs w:val="20"/>
              </w:rPr>
            </w:pPr>
            <w:r>
              <w:rPr>
                <w:sz w:val="20"/>
                <w:szCs w:val="20"/>
              </w:rPr>
              <w:t>连接方式</w:t>
            </w:r>
            <w:r>
              <w:rPr>
                <w:rFonts w:hint="eastAsia"/>
                <w:sz w:val="20"/>
                <w:szCs w:val="20"/>
              </w:rPr>
              <w:t>：</w:t>
            </w:r>
            <w:r>
              <w:rPr>
                <w:rFonts w:ascii="Times New Roman" w:hAnsi="Times New Roman" w:cs="Times New Roman"/>
                <w:sz w:val="20"/>
                <w:szCs w:val="20"/>
              </w:rPr>
              <w:t>4</w:t>
            </w:r>
            <w:r>
              <w:rPr>
                <w:sz w:val="20"/>
                <w:szCs w:val="20"/>
              </w:rPr>
              <w:t>分外螺纹</w:t>
            </w:r>
          </w:p>
          <w:p w14:paraId="51B11E8B">
            <w:pPr>
              <w:pStyle w:val="13"/>
              <w:spacing w:before="0" w:beforeAutospacing="0" w:after="0" w:afterAutospacing="0"/>
              <w:jc w:val="center"/>
              <w:rPr>
                <w:sz w:val="20"/>
                <w:szCs w:val="20"/>
              </w:rPr>
            </w:pPr>
            <w:r>
              <w:rPr>
                <w:sz w:val="20"/>
                <w:szCs w:val="20"/>
              </w:rPr>
              <w:t>使用寿命</w:t>
            </w:r>
            <w:r>
              <w:rPr>
                <w:rFonts w:hint="eastAsia"/>
                <w:sz w:val="20"/>
                <w:szCs w:val="20"/>
              </w:rPr>
              <w:t>：</w:t>
            </w:r>
            <w:r>
              <w:rPr>
                <w:sz w:val="20"/>
                <w:szCs w:val="20"/>
              </w:rPr>
              <w:t>≥7万次</w:t>
            </w:r>
          </w:p>
        </w:tc>
        <w:tc>
          <w:tcPr>
            <w:tcW w:w="685" w:type="dxa"/>
            <w:tcBorders>
              <w:top w:val="nil"/>
              <w:left w:val="nil"/>
              <w:bottom w:val="single" w:color="auto" w:sz="4" w:space="0"/>
              <w:right w:val="single" w:color="auto" w:sz="4" w:space="0"/>
            </w:tcBorders>
            <w:shd w:val="clear" w:color="auto" w:fill="auto"/>
            <w:vAlign w:val="center"/>
          </w:tcPr>
          <w:p w14:paraId="12ED9038">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68</w:t>
            </w:r>
          </w:p>
        </w:tc>
        <w:tc>
          <w:tcPr>
            <w:tcW w:w="686" w:type="dxa"/>
            <w:tcBorders>
              <w:top w:val="nil"/>
              <w:left w:val="nil"/>
              <w:bottom w:val="single" w:color="auto" w:sz="4" w:space="0"/>
              <w:right w:val="single" w:color="auto" w:sz="4" w:space="0"/>
            </w:tcBorders>
            <w:shd w:val="clear" w:color="auto" w:fill="auto"/>
            <w:vAlign w:val="center"/>
          </w:tcPr>
          <w:p w14:paraId="3EC26007">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1118" w:type="dxa"/>
            <w:tcBorders>
              <w:top w:val="nil"/>
              <w:left w:val="nil"/>
              <w:bottom w:val="single" w:color="auto" w:sz="4" w:space="0"/>
              <w:right w:val="single" w:color="auto" w:sz="4" w:space="0"/>
            </w:tcBorders>
            <w:shd w:val="clear" w:color="auto" w:fill="auto"/>
            <w:vAlign w:val="center"/>
          </w:tcPr>
          <w:p w14:paraId="41EAC269">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各层浴室及开水间</w:t>
            </w:r>
          </w:p>
        </w:tc>
      </w:tr>
      <w:tr w14:paraId="0601BC13">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042ABD9E">
            <w:pPr>
              <w:widowControl/>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3.1.</w:t>
            </w:r>
            <w:r>
              <w:rPr>
                <w:rFonts w:hint="eastAsia" w:cs="宋体" w:asciiTheme="minorEastAsia" w:hAnsiTheme="minorEastAsia" w:eastAsiaTheme="minorEastAsia"/>
                <w:color w:val="000000"/>
                <w:kern w:val="0"/>
                <w:sz w:val="20"/>
                <w:szCs w:val="20"/>
              </w:rPr>
              <w:t>4</w:t>
            </w:r>
          </w:p>
        </w:tc>
        <w:tc>
          <w:tcPr>
            <w:tcW w:w="1485" w:type="dxa"/>
            <w:tcBorders>
              <w:top w:val="nil"/>
              <w:left w:val="nil"/>
              <w:bottom w:val="single" w:color="auto" w:sz="4" w:space="0"/>
              <w:right w:val="single" w:color="auto" w:sz="4" w:space="0"/>
            </w:tcBorders>
            <w:shd w:val="clear" w:color="auto" w:fill="auto"/>
            <w:vAlign w:val="center"/>
          </w:tcPr>
          <w:p w14:paraId="76B910C4">
            <w:pPr>
              <w:widowControl/>
              <w:jc w:val="left"/>
              <w:rPr>
                <w:rFonts w:cs="宋体" w:asciiTheme="minorEastAsia" w:hAnsiTheme="minorEastAsia" w:eastAsiaTheme="minorEastAsia"/>
                <w:color w:val="000000"/>
                <w:kern w:val="0"/>
                <w:sz w:val="20"/>
                <w:szCs w:val="20"/>
              </w:rPr>
            </w:pPr>
            <w:r>
              <w:rPr>
                <w:rFonts w:hint="eastAsia" w:ascii="等线" w:hAnsi="等线" w:eastAsia="等线" w:cs="宋体"/>
                <w:color w:val="000000"/>
                <w:sz w:val="22"/>
              </w:rPr>
              <w:t>PSAM卡</w:t>
            </w:r>
          </w:p>
        </w:tc>
        <w:tc>
          <w:tcPr>
            <w:tcW w:w="5652" w:type="dxa"/>
            <w:tcBorders>
              <w:top w:val="nil"/>
              <w:left w:val="nil"/>
              <w:bottom w:val="single" w:color="auto" w:sz="4" w:space="0"/>
              <w:right w:val="single" w:color="auto" w:sz="4" w:space="0"/>
            </w:tcBorders>
            <w:shd w:val="clear" w:color="auto" w:fill="auto"/>
            <w:vAlign w:val="center"/>
          </w:tcPr>
          <w:p w14:paraId="34C51C26">
            <w:pPr>
              <w:widowControl/>
              <w:jc w:val="left"/>
              <w:rPr>
                <w:rFonts w:ascii="宋体" w:hAnsi="宋体"/>
                <w:color w:val="000000"/>
                <w:kern w:val="0"/>
                <w:sz w:val="20"/>
                <w:szCs w:val="20"/>
              </w:rPr>
            </w:pPr>
            <w:r>
              <w:rPr>
                <w:rFonts w:hint="eastAsia"/>
                <w:color w:val="000000"/>
                <w:sz w:val="20"/>
                <w:szCs w:val="20"/>
              </w:rPr>
              <w:t>完全符合《中国金融集成电路IC卡规范》，符合《国家金融IC卡试点PSAM卡应用规范》（试行），支持中国人民银行规定的PSAM卡消费交易流程，符合ISO7816-1/2/3/4，支持一卡多应用，各应用之间相互独立（多应用，防火墙功能），支持SingleDES、TripleDES、1024位RSA、160位和192位ECC算法（可选），支持多种文件类型，包括二进制文件、定长记录文件、变长记录文件、循环文件、钱包文件。支持多种速率选择，可支持9600bps、19200bps、38400bps、76800bps等不同的通讯速率，缺省为9600bps，支持密钥的三级分散，支持密钥的明文装载和密钥的密文装载，可封装为双列直插式或贴片式芯片形式，直接焊接到用户电路板上，支持多通讯协议（T=0/T=1）</w:t>
            </w:r>
          </w:p>
          <w:p w14:paraId="08D5BBD8">
            <w:pPr>
              <w:widowControl/>
              <w:jc w:val="left"/>
              <w:rPr>
                <w:rFonts w:cs="宋体" w:asciiTheme="minorEastAsia" w:hAnsiTheme="minorEastAsia" w:eastAsiaTheme="minorEastAsia"/>
                <w:kern w:val="0"/>
                <w:sz w:val="20"/>
                <w:szCs w:val="20"/>
              </w:rPr>
            </w:pPr>
          </w:p>
        </w:tc>
        <w:tc>
          <w:tcPr>
            <w:tcW w:w="685" w:type="dxa"/>
            <w:tcBorders>
              <w:top w:val="nil"/>
              <w:left w:val="nil"/>
              <w:bottom w:val="single" w:color="auto" w:sz="4" w:space="0"/>
              <w:right w:val="single" w:color="auto" w:sz="4" w:space="0"/>
            </w:tcBorders>
            <w:shd w:val="clear" w:color="auto" w:fill="auto"/>
            <w:vAlign w:val="center"/>
          </w:tcPr>
          <w:p w14:paraId="0A93FF60">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68</w:t>
            </w:r>
            <w:r>
              <w:rPr>
                <w:rFonts w:cs="宋体" w:asciiTheme="minorEastAsia" w:hAnsiTheme="minorEastAsia" w:eastAsiaTheme="minorEastAsia"/>
                <w:color w:val="000000"/>
                <w:kern w:val="0"/>
                <w:sz w:val="20"/>
                <w:szCs w:val="20"/>
              </w:rPr>
              <w:t xml:space="preserve"> </w:t>
            </w:r>
          </w:p>
        </w:tc>
        <w:tc>
          <w:tcPr>
            <w:tcW w:w="686" w:type="dxa"/>
            <w:tcBorders>
              <w:top w:val="nil"/>
              <w:left w:val="nil"/>
              <w:bottom w:val="single" w:color="auto" w:sz="4" w:space="0"/>
              <w:right w:val="single" w:color="auto" w:sz="4" w:space="0"/>
            </w:tcBorders>
            <w:shd w:val="clear" w:color="auto" w:fill="auto"/>
            <w:vAlign w:val="center"/>
          </w:tcPr>
          <w:p w14:paraId="6AB8B84D">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张</w:t>
            </w:r>
          </w:p>
        </w:tc>
        <w:tc>
          <w:tcPr>
            <w:tcW w:w="1118" w:type="dxa"/>
            <w:tcBorders>
              <w:top w:val="nil"/>
              <w:left w:val="nil"/>
              <w:bottom w:val="single" w:color="auto" w:sz="4" w:space="0"/>
              <w:right w:val="single" w:color="auto" w:sz="4" w:space="0"/>
            </w:tcBorders>
            <w:shd w:val="clear" w:color="auto" w:fill="auto"/>
            <w:vAlign w:val="center"/>
          </w:tcPr>
          <w:p w14:paraId="4B83452D">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各层浴室及开水间</w:t>
            </w:r>
          </w:p>
        </w:tc>
      </w:tr>
      <w:tr w14:paraId="06BCD6B6">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0B98C786">
            <w:pPr>
              <w:widowControl/>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3.1.5</w:t>
            </w:r>
          </w:p>
        </w:tc>
        <w:tc>
          <w:tcPr>
            <w:tcW w:w="1485" w:type="dxa"/>
            <w:tcBorders>
              <w:top w:val="nil"/>
              <w:left w:val="nil"/>
              <w:bottom w:val="single" w:color="auto" w:sz="4" w:space="0"/>
              <w:right w:val="single" w:color="auto" w:sz="4" w:space="0"/>
            </w:tcBorders>
            <w:shd w:val="clear" w:color="auto" w:fill="auto"/>
            <w:vAlign w:val="center"/>
          </w:tcPr>
          <w:p w14:paraId="7F2B1001">
            <w:pPr>
              <w:widowControl/>
              <w:jc w:val="left"/>
              <w:rPr>
                <w:rFonts w:cs="宋体" w:asciiTheme="minorEastAsia" w:hAnsiTheme="minorEastAsia" w:eastAsiaTheme="minorEastAsia"/>
                <w:color w:val="000000"/>
                <w:kern w:val="0"/>
                <w:sz w:val="20"/>
                <w:szCs w:val="20"/>
              </w:rPr>
            </w:pPr>
            <w:r>
              <w:rPr>
                <w:rFonts w:hint="eastAsia" w:ascii="等线" w:hAnsi="等线" w:eastAsia="等线" w:cs="宋体"/>
                <w:color w:val="000000"/>
                <w:sz w:val="22"/>
              </w:rPr>
              <w:t>电源（12V*40A）</w:t>
            </w:r>
          </w:p>
        </w:tc>
        <w:tc>
          <w:tcPr>
            <w:tcW w:w="5652" w:type="dxa"/>
            <w:tcBorders>
              <w:top w:val="nil"/>
              <w:left w:val="nil"/>
              <w:bottom w:val="single" w:color="auto" w:sz="4" w:space="0"/>
              <w:right w:val="single" w:color="auto" w:sz="4" w:space="0"/>
            </w:tcBorders>
            <w:shd w:val="clear" w:color="auto" w:fill="auto"/>
            <w:vAlign w:val="center"/>
          </w:tcPr>
          <w:p w14:paraId="3211FCA3">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通用设备</w:t>
            </w:r>
          </w:p>
        </w:tc>
        <w:tc>
          <w:tcPr>
            <w:tcW w:w="685" w:type="dxa"/>
            <w:tcBorders>
              <w:top w:val="nil"/>
              <w:left w:val="nil"/>
              <w:bottom w:val="single" w:color="auto" w:sz="4" w:space="0"/>
              <w:right w:val="single" w:color="auto" w:sz="4" w:space="0"/>
            </w:tcBorders>
            <w:shd w:val="clear" w:color="auto" w:fill="auto"/>
            <w:vAlign w:val="center"/>
          </w:tcPr>
          <w:p w14:paraId="7715BFDF">
            <w:pPr>
              <w:widowControl/>
              <w:jc w:val="center"/>
              <w:rPr>
                <w:rFonts w:cs="宋体" w:asciiTheme="minorEastAsia" w:hAnsiTheme="minorEastAsia" w:eastAsiaTheme="minorEastAsia"/>
                <w:color w:val="000000"/>
                <w:kern w:val="0"/>
                <w:sz w:val="20"/>
                <w:szCs w:val="20"/>
              </w:rPr>
            </w:pPr>
            <w:r>
              <w:rPr>
                <w:rFonts w:ascii="等线" w:hAnsi="等线" w:eastAsia="等线" w:cs="宋体"/>
                <w:color w:val="000000"/>
                <w:sz w:val="20"/>
                <w:szCs w:val="20"/>
              </w:rPr>
              <w:t>7</w:t>
            </w:r>
          </w:p>
        </w:tc>
        <w:tc>
          <w:tcPr>
            <w:tcW w:w="686" w:type="dxa"/>
            <w:tcBorders>
              <w:top w:val="nil"/>
              <w:left w:val="nil"/>
              <w:bottom w:val="single" w:color="auto" w:sz="4" w:space="0"/>
              <w:right w:val="single" w:color="auto" w:sz="4" w:space="0"/>
            </w:tcBorders>
            <w:shd w:val="clear" w:color="auto" w:fill="auto"/>
            <w:vAlign w:val="center"/>
          </w:tcPr>
          <w:p w14:paraId="186EB2DE">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1118" w:type="dxa"/>
            <w:tcBorders>
              <w:top w:val="nil"/>
              <w:left w:val="nil"/>
              <w:bottom w:val="single" w:color="auto" w:sz="4" w:space="0"/>
              <w:right w:val="single" w:color="auto" w:sz="4" w:space="0"/>
            </w:tcBorders>
            <w:shd w:val="clear" w:color="auto" w:fill="auto"/>
            <w:vAlign w:val="center"/>
          </w:tcPr>
          <w:p w14:paraId="69D0B501">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各层弱电间</w:t>
            </w:r>
          </w:p>
        </w:tc>
      </w:tr>
      <w:tr w14:paraId="076B4D61">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1585B473">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r>
              <w:rPr>
                <w:rFonts w:cs="宋体" w:asciiTheme="minorEastAsia" w:hAnsiTheme="minorEastAsia" w:eastAsiaTheme="minorEastAsia"/>
                <w:color w:val="000000"/>
                <w:kern w:val="0"/>
                <w:sz w:val="20"/>
                <w:szCs w:val="20"/>
              </w:rPr>
              <w:t>1.6</w:t>
            </w:r>
          </w:p>
        </w:tc>
        <w:tc>
          <w:tcPr>
            <w:tcW w:w="1485" w:type="dxa"/>
            <w:tcBorders>
              <w:top w:val="nil"/>
              <w:left w:val="nil"/>
              <w:bottom w:val="single" w:color="auto" w:sz="4" w:space="0"/>
              <w:right w:val="single" w:color="auto" w:sz="4" w:space="0"/>
            </w:tcBorders>
            <w:shd w:val="clear" w:color="auto" w:fill="auto"/>
            <w:vAlign w:val="center"/>
          </w:tcPr>
          <w:p w14:paraId="45685953">
            <w:pPr>
              <w:widowControl/>
              <w:jc w:val="left"/>
              <w:rPr>
                <w:rFonts w:cs="宋体" w:asciiTheme="minorEastAsia" w:hAnsiTheme="minorEastAsia" w:eastAsiaTheme="minorEastAsia"/>
                <w:color w:val="000000"/>
                <w:kern w:val="0"/>
                <w:sz w:val="20"/>
                <w:szCs w:val="20"/>
              </w:rPr>
            </w:pPr>
            <w:r>
              <w:rPr>
                <w:rFonts w:hint="eastAsia" w:ascii="等线" w:hAnsi="等线" w:eastAsia="等线" w:cs="宋体"/>
                <w:color w:val="000000"/>
                <w:sz w:val="22"/>
              </w:rPr>
              <w:t>电控智能数据网关</w:t>
            </w:r>
          </w:p>
        </w:tc>
        <w:tc>
          <w:tcPr>
            <w:tcW w:w="5652" w:type="dxa"/>
            <w:tcBorders>
              <w:top w:val="nil"/>
              <w:left w:val="nil"/>
              <w:bottom w:val="single" w:color="auto" w:sz="4" w:space="0"/>
              <w:right w:val="single" w:color="auto" w:sz="4" w:space="0"/>
            </w:tcBorders>
            <w:shd w:val="clear" w:color="auto" w:fill="auto"/>
            <w:vAlign w:val="center"/>
          </w:tcPr>
          <w:p w14:paraId="4F378BCF">
            <w:pPr>
              <w:widowControl/>
              <w:jc w:val="left"/>
              <w:rPr>
                <w:color w:val="000000"/>
                <w:sz w:val="20"/>
                <w:szCs w:val="20"/>
              </w:rPr>
            </w:pPr>
            <w:r>
              <w:rPr>
                <w:rFonts w:hint="eastAsia"/>
                <w:color w:val="000000"/>
                <w:sz w:val="20"/>
                <w:szCs w:val="20"/>
              </w:rPr>
              <w:t>串口：3个RS485串口，波特率2400-115200</w:t>
            </w:r>
          </w:p>
          <w:p w14:paraId="20FB690E">
            <w:pPr>
              <w:widowControl/>
              <w:jc w:val="left"/>
              <w:rPr>
                <w:color w:val="000000"/>
                <w:sz w:val="20"/>
                <w:szCs w:val="20"/>
              </w:rPr>
            </w:pPr>
            <w:r>
              <w:rPr>
                <w:rFonts w:hint="eastAsia"/>
                <w:color w:val="000000"/>
                <w:sz w:val="20"/>
                <w:szCs w:val="20"/>
              </w:rPr>
              <w:t>额定电压：220V</w:t>
            </w:r>
          </w:p>
          <w:p w14:paraId="67FA044B">
            <w:pPr>
              <w:widowControl/>
              <w:jc w:val="left"/>
              <w:rPr>
                <w:color w:val="000000"/>
                <w:sz w:val="20"/>
                <w:szCs w:val="20"/>
              </w:rPr>
            </w:pPr>
            <w:r>
              <w:rPr>
                <w:rFonts w:hint="eastAsia"/>
                <w:color w:val="000000"/>
                <w:sz w:val="20"/>
                <w:szCs w:val="20"/>
              </w:rPr>
              <w:t>标准工作温度：-10℃～+55℃</w:t>
            </w:r>
          </w:p>
          <w:p w14:paraId="7D8392A6">
            <w:pPr>
              <w:widowControl/>
              <w:jc w:val="left"/>
              <w:rPr>
                <w:color w:val="000000"/>
                <w:sz w:val="20"/>
                <w:szCs w:val="20"/>
              </w:rPr>
            </w:pPr>
            <w:r>
              <w:rPr>
                <w:rFonts w:hint="eastAsia"/>
                <w:color w:val="000000"/>
                <w:sz w:val="20"/>
                <w:szCs w:val="20"/>
              </w:rPr>
              <w:t>极限工作温度：-30℃～+55℃</w:t>
            </w:r>
          </w:p>
          <w:p w14:paraId="3B9DEF9A">
            <w:pPr>
              <w:widowControl/>
              <w:jc w:val="left"/>
              <w:rPr>
                <w:color w:val="000000"/>
                <w:sz w:val="20"/>
                <w:szCs w:val="20"/>
              </w:rPr>
            </w:pPr>
            <w:r>
              <w:rPr>
                <w:rFonts w:hint="eastAsia"/>
                <w:color w:val="000000"/>
                <w:sz w:val="20"/>
                <w:szCs w:val="20"/>
              </w:rPr>
              <w:t>相对湿度：≤85%RH</w:t>
            </w:r>
          </w:p>
          <w:p w14:paraId="34FDC62E">
            <w:pPr>
              <w:widowControl/>
              <w:jc w:val="left"/>
              <w:rPr>
                <w:color w:val="000000"/>
                <w:sz w:val="20"/>
                <w:szCs w:val="20"/>
              </w:rPr>
            </w:pPr>
            <w:r>
              <w:rPr>
                <w:rFonts w:hint="eastAsia"/>
                <w:color w:val="000000"/>
                <w:sz w:val="20"/>
                <w:szCs w:val="20"/>
              </w:rPr>
              <w:t>轮询表具间隔：100ms-2s可配</w:t>
            </w:r>
          </w:p>
          <w:p w14:paraId="06A8A762">
            <w:pPr>
              <w:widowControl/>
              <w:jc w:val="left"/>
              <w:rPr>
                <w:color w:val="000000"/>
                <w:sz w:val="20"/>
                <w:szCs w:val="20"/>
              </w:rPr>
            </w:pPr>
            <w:r>
              <w:rPr>
                <w:rFonts w:hint="eastAsia"/>
                <w:color w:val="000000"/>
                <w:sz w:val="20"/>
                <w:szCs w:val="20"/>
              </w:rPr>
              <w:t>EMC抗扰度：B级</w:t>
            </w:r>
          </w:p>
          <w:p w14:paraId="0F2A17D2">
            <w:pPr>
              <w:widowControl/>
              <w:jc w:val="left"/>
              <w:rPr>
                <w:color w:val="000000"/>
                <w:sz w:val="20"/>
                <w:szCs w:val="20"/>
              </w:rPr>
            </w:pPr>
            <w:r>
              <w:rPr>
                <w:rFonts w:hint="eastAsia"/>
                <w:color w:val="000000"/>
                <w:sz w:val="20"/>
                <w:szCs w:val="20"/>
              </w:rPr>
              <w:t>上报数据间隔：1分钟-1小时可配</w:t>
            </w:r>
          </w:p>
          <w:p w14:paraId="5CE09620">
            <w:pPr>
              <w:widowControl/>
              <w:jc w:val="left"/>
              <w:rPr>
                <w:color w:val="000000"/>
                <w:sz w:val="20"/>
                <w:szCs w:val="20"/>
              </w:rPr>
            </w:pPr>
            <w:r>
              <w:rPr>
                <w:rFonts w:hint="eastAsia"/>
                <w:color w:val="000000"/>
                <w:sz w:val="20"/>
                <w:szCs w:val="20"/>
              </w:rPr>
              <w:t>7寸彩色液晶屏，可触控操作                                                                                                                      尺寸：300*185*39mm                                                                                                                                         参数功能：                                                                                                1）定时控制功能，定时断电或送电</w:t>
            </w:r>
          </w:p>
          <w:p w14:paraId="2EEC245D">
            <w:pPr>
              <w:widowControl/>
              <w:jc w:val="left"/>
              <w:rPr>
                <w:color w:val="000000"/>
                <w:sz w:val="20"/>
                <w:szCs w:val="20"/>
              </w:rPr>
            </w:pPr>
            <w:r>
              <w:rPr>
                <w:rFonts w:hint="eastAsia"/>
                <w:color w:val="000000"/>
                <w:sz w:val="20"/>
                <w:szCs w:val="20"/>
              </w:rPr>
              <w:t xml:space="preserve">2）数据存储功能，能够存储网关下所有电表7天的半小时用量 </w:t>
            </w:r>
          </w:p>
          <w:p w14:paraId="343BDC5A">
            <w:pPr>
              <w:widowControl/>
              <w:jc w:val="left"/>
              <w:rPr>
                <w:color w:val="000000"/>
                <w:sz w:val="20"/>
                <w:szCs w:val="20"/>
              </w:rPr>
            </w:pPr>
            <w:r>
              <w:rPr>
                <w:rFonts w:hint="eastAsia"/>
                <w:color w:val="000000"/>
                <w:sz w:val="20"/>
                <w:szCs w:val="20"/>
              </w:rPr>
              <w:t>3）数据采集功能，网关配置好后能以1分钟-1小时的间隔给服务器上报数据</w:t>
            </w:r>
          </w:p>
          <w:p w14:paraId="778136FE">
            <w:pPr>
              <w:widowControl/>
              <w:jc w:val="left"/>
              <w:rPr>
                <w:color w:val="000000"/>
                <w:sz w:val="20"/>
                <w:szCs w:val="20"/>
              </w:rPr>
            </w:pPr>
            <w:r>
              <w:rPr>
                <w:rFonts w:hint="eastAsia"/>
                <w:color w:val="000000"/>
                <w:sz w:val="20"/>
                <w:szCs w:val="20"/>
              </w:rPr>
              <w:t xml:space="preserve">4）应急控制功能，在触摸屏上可以对房间进行应急送电或断电 </w:t>
            </w:r>
          </w:p>
          <w:p w14:paraId="3327A75C">
            <w:pPr>
              <w:widowControl/>
              <w:jc w:val="left"/>
              <w:rPr>
                <w:color w:val="000000"/>
                <w:sz w:val="20"/>
                <w:szCs w:val="20"/>
              </w:rPr>
            </w:pPr>
            <w:r>
              <w:rPr>
                <w:rFonts w:hint="eastAsia"/>
                <w:color w:val="000000"/>
                <w:sz w:val="20"/>
                <w:szCs w:val="20"/>
              </w:rPr>
              <w:t>5）房间状况查询，可查询某一个房间当前的用电状态、电量、实时功率等信息</w:t>
            </w:r>
          </w:p>
          <w:p w14:paraId="134C3C48">
            <w:pPr>
              <w:widowControl/>
              <w:jc w:val="left"/>
              <w:rPr>
                <w:rFonts w:ascii="宋体" w:hAnsi="宋体"/>
                <w:color w:val="000000"/>
                <w:kern w:val="0"/>
                <w:sz w:val="20"/>
                <w:szCs w:val="20"/>
              </w:rPr>
            </w:pPr>
            <w:r>
              <w:rPr>
                <w:rFonts w:hint="eastAsia"/>
                <w:color w:val="000000"/>
                <w:sz w:val="20"/>
                <w:szCs w:val="20"/>
              </w:rPr>
              <w:t>6）声光报警，当某些房间出现异常情况时，网关能发出蜂鸣警告，并在屏幕上显示警告图标</w:t>
            </w:r>
          </w:p>
          <w:p w14:paraId="6EB1510C">
            <w:pPr>
              <w:widowControl/>
              <w:jc w:val="left"/>
              <w:rPr>
                <w:rFonts w:cs="宋体" w:asciiTheme="minorEastAsia" w:hAnsiTheme="minorEastAsia" w:eastAsiaTheme="minorEastAsia"/>
                <w:kern w:val="0"/>
                <w:sz w:val="20"/>
                <w:szCs w:val="20"/>
              </w:rPr>
            </w:pPr>
          </w:p>
        </w:tc>
        <w:tc>
          <w:tcPr>
            <w:tcW w:w="685" w:type="dxa"/>
            <w:tcBorders>
              <w:top w:val="nil"/>
              <w:left w:val="nil"/>
              <w:bottom w:val="single" w:color="auto" w:sz="4" w:space="0"/>
              <w:right w:val="single" w:color="auto" w:sz="4" w:space="0"/>
            </w:tcBorders>
            <w:shd w:val="clear" w:color="auto" w:fill="auto"/>
            <w:vAlign w:val="center"/>
          </w:tcPr>
          <w:p w14:paraId="237F30B9">
            <w:pPr>
              <w:widowControl/>
              <w:jc w:val="center"/>
              <w:rPr>
                <w:rFonts w:cs="宋体" w:asciiTheme="minorEastAsia" w:hAnsiTheme="minorEastAsia" w:eastAsiaTheme="minorEastAsia"/>
                <w:color w:val="000000"/>
                <w:kern w:val="0"/>
                <w:sz w:val="20"/>
                <w:szCs w:val="20"/>
              </w:rPr>
            </w:pPr>
            <w:r>
              <w:rPr>
                <w:rFonts w:hint="eastAsia" w:ascii="等线" w:hAnsi="等线" w:eastAsia="等线" w:cs="宋体"/>
                <w:color w:val="000000"/>
                <w:sz w:val="20"/>
                <w:szCs w:val="20"/>
              </w:rPr>
              <w:t>2</w:t>
            </w:r>
          </w:p>
        </w:tc>
        <w:tc>
          <w:tcPr>
            <w:tcW w:w="686" w:type="dxa"/>
            <w:tcBorders>
              <w:top w:val="nil"/>
              <w:left w:val="nil"/>
              <w:bottom w:val="single" w:color="auto" w:sz="4" w:space="0"/>
              <w:right w:val="single" w:color="auto" w:sz="4" w:space="0"/>
            </w:tcBorders>
            <w:shd w:val="clear" w:color="auto" w:fill="auto"/>
            <w:vAlign w:val="center"/>
          </w:tcPr>
          <w:p w14:paraId="617CEA51">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台</w:t>
            </w:r>
          </w:p>
        </w:tc>
        <w:tc>
          <w:tcPr>
            <w:tcW w:w="1118" w:type="dxa"/>
            <w:tcBorders>
              <w:top w:val="nil"/>
              <w:left w:val="nil"/>
              <w:bottom w:val="single" w:color="auto" w:sz="4" w:space="0"/>
              <w:right w:val="single" w:color="auto" w:sz="4" w:space="0"/>
            </w:tcBorders>
            <w:shd w:val="clear" w:color="auto" w:fill="auto"/>
            <w:vAlign w:val="center"/>
          </w:tcPr>
          <w:p w14:paraId="10361FB6">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4F弱电间</w:t>
            </w:r>
          </w:p>
        </w:tc>
      </w:tr>
      <w:tr w14:paraId="5DBD32BB">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3A8447EC">
            <w:pPr>
              <w:widowControl/>
              <w:jc w:val="center"/>
              <w:rPr>
                <w:rFonts w:cs="宋体" w:asciiTheme="minorEastAsia" w:hAnsiTheme="minorEastAsia" w:eastAsiaTheme="minorEastAsia"/>
                <w:color w:val="000000"/>
                <w:kern w:val="0"/>
                <w:sz w:val="20"/>
                <w:szCs w:val="20"/>
              </w:rPr>
            </w:pPr>
            <w:r>
              <w:rPr>
                <w:rFonts w:cs="宋体" w:asciiTheme="minorEastAsia" w:hAnsiTheme="minorEastAsia" w:eastAsiaTheme="minorEastAsia"/>
                <w:color w:val="000000"/>
                <w:kern w:val="0"/>
                <w:sz w:val="20"/>
                <w:szCs w:val="20"/>
              </w:rPr>
              <w:t>3.1.</w:t>
            </w:r>
            <w:r>
              <w:rPr>
                <w:rFonts w:hint="eastAsia" w:cs="宋体" w:asciiTheme="minorEastAsia" w:hAnsiTheme="minorEastAsia" w:eastAsiaTheme="minorEastAsia"/>
                <w:color w:val="000000"/>
                <w:kern w:val="0"/>
                <w:sz w:val="20"/>
                <w:szCs w:val="20"/>
              </w:rPr>
              <w:t>7</w:t>
            </w:r>
          </w:p>
        </w:tc>
        <w:tc>
          <w:tcPr>
            <w:tcW w:w="1485" w:type="dxa"/>
            <w:tcBorders>
              <w:top w:val="nil"/>
              <w:left w:val="nil"/>
              <w:bottom w:val="single" w:color="auto" w:sz="4" w:space="0"/>
              <w:right w:val="single" w:color="auto" w:sz="4" w:space="0"/>
            </w:tcBorders>
            <w:shd w:val="clear" w:color="auto" w:fill="auto"/>
            <w:vAlign w:val="center"/>
          </w:tcPr>
          <w:p w14:paraId="7FC7FFB9">
            <w:pPr>
              <w:widowControl/>
              <w:jc w:val="center"/>
              <w:rPr>
                <w:rFonts w:ascii="等线" w:hAnsi="等线" w:eastAsia="等线" w:cs="宋体"/>
                <w:color w:val="000000"/>
                <w:sz w:val="22"/>
              </w:rPr>
            </w:pPr>
            <w:r>
              <w:rPr>
                <w:rFonts w:hint="eastAsia" w:ascii="等线" w:hAnsi="等线" w:eastAsia="等线" w:cs="宋体"/>
                <w:color w:val="000000"/>
                <w:sz w:val="22"/>
              </w:rPr>
              <w:t>电控12路计量柜</w:t>
            </w:r>
          </w:p>
          <w:p w14:paraId="36AA57FD">
            <w:pPr>
              <w:widowControl/>
              <w:jc w:val="center"/>
              <w:rPr>
                <w:rFonts w:cs="宋体" w:asciiTheme="minorEastAsia" w:hAnsiTheme="minorEastAsia" w:eastAsiaTheme="minorEastAsia"/>
                <w:color w:val="000000"/>
                <w:kern w:val="0"/>
                <w:sz w:val="20"/>
                <w:szCs w:val="20"/>
              </w:rPr>
            </w:pPr>
            <w:r>
              <w:rPr>
                <w:rFonts w:hint="eastAsia" w:ascii="宋体" w:hAnsi="宋体" w:cs="宋体"/>
                <w:color w:val="000000"/>
                <w:szCs w:val="21"/>
              </w:rPr>
              <w:t>电控20路计量柜</w:t>
            </w:r>
          </w:p>
        </w:tc>
        <w:tc>
          <w:tcPr>
            <w:tcW w:w="5652" w:type="dxa"/>
            <w:tcBorders>
              <w:top w:val="nil"/>
              <w:left w:val="nil"/>
              <w:bottom w:val="single" w:color="auto" w:sz="4" w:space="0"/>
              <w:right w:val="single" w:color="auto" w:sz="4" w:space="0"/>
            </w:tcBorders>
            <w:shd w:val="clear" w:color="auto" w:fill="auto"/>
            <w:vAlign w:val="center"/>
          </w:tcPr>
          <w:p w14:paraId="3FFE6172">
            <w:pPr>
              <w:widowControl/>
              <w:jc w:val="left"/>
              <w:rPr>
                <w:rFonts w:cs="宋体" w:asciiTheme="minorEastAsia" w:hAnsiTheme="minorEastAsia" w:eastAsiaTheme="minorEastAsia"/>
                <w:kern w:val="0"/>
                <w:sz w:val="20"/>
                <w:szCs w:val="20"/>
              </w:rPr>
            </w:pPr>
            <w:r>
              <w:rPr>
                <w:rFonts w:hint="eastAsia" w:ascii="宋体" w:hAnsi="宋体"/>
                <w:color w:val="000000"/>
                <w:kern w:val="0"/>
                <w:sz w:val="20"/>
                <w:szCs w:val="20"/>
              </w:rPr>
              <w:t>材质：冷轧铁皮箱</w:t>
            </w:r>
          </w:p>
        </w:tc>
        <w:tc>
          <w:tcPr>
            <w:tcW w:w="685" w:type="dxa"/>
            <w:tcBorders>
              <w:top w:val="nil"/>
              <w:left w:val="nil"/>
              <w:bottom w:val="single" w:color="auto" w:sz="4" w:space="0"/>
              <w:right w:val="single" w:color="auto" w:sz="4" w:space="0"/>
            </w:tcBorders>
            <w:shd w:val="clear" w:color="auto" w:fill="auto"/>
            <w:vAlign w:val="center"/>
          </w:tcPr>
          <w:p w14:paraId="1CED38C5">
            <w:pPr>
              <w:widowControl/>
              <w:jc w:val="center"/>
              <w:rPr>
                <w:rFonts w:cs="宋体" w:asciiTheme="minorEastAsia" w:hAnsiTheme="minorEastAsia" w:eastAsiaTheme="minorEastAsia"/>
                <w:color w:val="000000"/>
                <w:kern w:val="0"/>
                <w:sz w:val="20"/>
                <w:szCs w:val="20"/>
              </w:rPr>
            </w:pPr>
            <w:r>
              <w:rPr>
                <w:rFonts w:hint="eastAsia" w:ascii="等线" w:hAnsi="等线" w:eastAsia="等线" w:cs="宋体"/>
                <w:color w:val="000000"/>
                <w:sz w:val="22"/>
              </w:rPr>
              <w:t>7</w:t>
            </w:r>
          </w:p>
        </w:tc>
        <w:tc>
          <w:tcPr>
            <w:tcW w:w="686" w:type="dxa"/>
            <w:tcBorders>
              <w:top w:val="nil"/>
              <w:left w:val="nil"/>
              <w:bottom w:val="single" w:color="auto" w:sz="4" w:space="0"/>
              <w:right w:val="single" w:color="auto" w:sz="4" w:space="0"/>
            </w:tcBorders>
            <w:shd w:val="clear" w:color="auto" w:fill="auto"/>
            <w:vAlign w:val="center"/>
          </w:tcPr>
          <w:p w14:paraId="53A795B0">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台</w:t>
            </w:r>
          </w:p>
        </w:tc>
        <w:tc>
          <w:tcPr>
            <w:tcW w:w="1118" w:type="dxa"/>
            <w:tcBorders>
              <w:top w:val="nil"/>
              <w:left w:val="nil"/>
              <w:bottom w:val="single" w:color="auto" w:sz="4" w:space="0"/>
              <w:right w:val="single" w:color="auto" w:sz="4" w:space="0"/>
            </w:tcBorders>
            <w:shd w:val="clear" w:color="auto" w:fill="auto"/>
            <w:vAlign w:val="center"/>
          </w:tcPr>
          <w:p w14:paraId="5F265CA6">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1-7F配电间</w:t>
            </w:r>
          </w:p>
        </w:tc>
      </w:tr>
      <w:tr w14:paraId="59B32042">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3E501563">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r>
              <w:rPr>
                <w:rFonts w:cs="宋体" w:asciiTheme="minorEastAsia" w:hAnsiTheme="minorEastAsia" w:eastAsiaTheme="minorEastAsia"/>
                <w:color w:val="000000"/>
                <w:kern w:val="0"/>
                <w:sz w:val="20"/>
                <w:szCs w:val="20"/>
              </w:rPr>
              <w:t>1.8</w:t>
            </w:r>
          </w:p>
        </w:tc>
        <w:tc>
          <w:tcPr>
            <w:tcW w:w="1485" w:type="dxa"/>
            <w:tcBorders>
              <w:top w:val="nil"/>
              <w:left w:val="nil"/>
              <w:bottom w:val="single" w:color="auto" w:sz="4" w:space="0"/>
              <w:right w:val="single" w:color="auto" w:sz="4" w:space="0"/>
            </w:tcBorders>
            <w:shd w:val="clear" w:color="auto" w:fill="auto"/>
            <w:vAlign w:val="center"/>
          </w:tcPr>
          <w:p w14:paraId="21514E8F">
            <w:pPr>
              <w:widowControl/>
              <w:jc w:val="center"/>
              <w:rPr>
                <w:rFonts w:ascii="等线" w:hAnsi="等线" w:eastAsia="等线" w:cs="宋体"/>
                <w:color w:val="000000"/>
                <w:sz w:val="22"/>
              </w:rPr>
            </w:pPr>
            <w:r>
              <w:rPr>
                <w:rFonts w:hint="eastAsia" w:cs="宋体" w:asciiTheme="minorEastAsia" w:hAnsiTheme="minorEastAsia" w:eastAsiaTheme="minorEastAsia"/>
                <w:color w:val="000000"/>
                <w:kern w:val="0"/>
                <w:sz w:val="20"/>
                <w:szCs w:val="20"/>
              </w:rPr>
              <w:t>智能电表模块</w:t>
            </w:r>
          </w:p>
        </w:tc>
        <w:tc>
          <w:tcPr>
            <w:tcW w:w="5652" w:type="dxa"/>
            <w:tcBorders>
              <w:top w:val="nil"/>
              <w:left w:val="nil"/>
              <w:bottom w:val="single" w:color="auto" w:sz="4" w:space="0"/>
              <w:right w:val="single" w:color="auto" w:sz="4" w:space="0"/>
            </w:tcBorders>
            <w:shd w:val="clear" w:color="auto" w:fill="auto"/>
            <w:vAlign w:val="center"/>
          </w:tcPr>
          <w:p w14:paraId="473F8463">
            <w:pPr>
              <w:widowControl/>
              <w:jc w:val="left"/>
              <w:rPr>
                <w:color w:val="000000"/>
                <w:sz w:val="20"/>
                <w:szCs w:val="20"/>
              </w:rPr>
            </w:pPr>
            <w:r>
              <w:rPr>
                <w:rFonts w:hint="eastAsia"/>
                <w:color w:val="000000"/>
                <w:sz w:val="20"/>
                <w:szCs w:val="20"/>
              </w:rPr>
              <w:t>额定电流：10(40)A</w:t>
            </w:r>
          </w:p>
          <w:p w14:paraId="6AC6ABE5">
            <w:pPr>
              <w:widowControl/>
              <w:jc w:val="left"/>
              <w:rPr>
                <w:color w:val="000000"/>
                <w:sz w:val="20"/>
                <w:szCs w:val="20"/>
              </w:rPr>
            </w:pPr>
            <w:r>
              <w:rPr>
                <w:rFonts w:hint="eastAsia"/>
                <w:color w:val="000000"/>
                <w:sz w:val="20"/>
                <w:szCs w:val="20"/>
              </w:rPr>
              <w:t>计量精度：1.0级</w:t>
            </w:r>
          </w:p>
          <w:p w14:paraId="62BD598A">
            <w:pPr>
              <w:widowControl/>
              <w:jc w:val="left"/>
              <w:rPr>
                <w:color w:val="000000"/>
                <w:sz w:val="20"/>
                <w:szCs w:val="20"/>
              </w:rPr>
            </w:pPr>
            <w:r>
              <w:rPr>
                <w:rFonts w:hint="eastAsia"/>
                <w:color w:val="000000"/>
                <w:sz w:val="20"/>
                <w:szCs w:val="20"/>
              </w:rPr>
              <w:t>额定电压：220V</w:t>
            </w:r>
          </w:p>
          <w:p w14:paraId="1520EBF6">
            <w:pPr>
              <w:widowControl/>
              <w:jc w:val="left"/>
              <w:rPr>
                <w:color w:val="000000"/>
                <w:sz w:val="20"/>
                <w:szCs w:val="20"/>
              </w:rPr>
            </w:pPr>
            <w:r>
              <w:rPr>
                <w:rFonts w:hint="eastAsia"/>
                <w:color w:val="000000"/>
                <w:sz w:val="20"/>
                <w:szCs w:val="20"/>
              </w:rPr>
              <w:t>脉冲常数：3200imp/kW·h</w:t>
            </w:r>
          </w:p>
          <w:p w14:paraId="2B08F444">
            <w:pPr>
              <w:widowControl/>
              <w:jc w:val="left"/>
              <w:rPr>
                <w:color w:val="000000"/>
                <w:sz w:val="20"/>
                <w:szCs w:val="20"/>
              </w:rPr>
            </w:pPr>
            <w:r>
              <w:rPr>
                <w:rFonts w:hint="eastAsia"/>
                <w:color w:val="000000"/>
                <w:sz w:val="20"/>
                <w:szCs w:val="20"/>
              </w:rPr>
              <w:t>额定频率：50Hz。</w:t>
            </w:r>
          </w:p>
          <w:p w14:paraId="118F9B83">
            <w:pPr>
              <w:widowControl/>
              <w:jc w:val="left"/>
              <w:rPr>
                <w:color w:val="000000"/>
                <w:sz w:val="20"/>
                <w:szCs w:val="20"/>
              </w:rPr>
            </w:pPr>
            <w:r>
              <w:rPr>
                <w:rFonts w:hint="eastAsia"/>
                <w:color w:val="000000"/>
                <w:sz w:val="20"/>
                <w:szCs w:val="20"/>
              </w:rPr>
              <w:t>功率消耗：≤2W。</w:t>
            </w:r>
          </w:p>
          <w:p w14:paraId="4D4DBD04">
            <w:pPr>
              <w:widowControl/>
              <w:jc w:val="left"/>
              <w:rPr>
                <w:color w:val="000000"/>
                <w:sz w:val="20"/>
                <w:szCs w:val="20"/>
              </w:rPr>
            </w:pPr>
            <w:r>
              <w:rPr>
                <w:rFonts w:hint="eastAsia"/>
                <w:color w:val="000000"/>
                <w:sz w:val="20"/>
                <w:szCs w:val="20"/>
              </w:rPr>
              <w:t>绝缘电阻：≥5MΩ</w:t>
            </w:r>
          </w:p>
          <w:p w14:paraId="3A5926C8">
            <w:pPr>
              <w:widowControl/>
              <w:jc w:val="left"/>
              <w:rPr>
                <w:color w:val="000000"/>
                <w:sz w:val="20"/>
                <w:szCs w:val="20"/>
              </w:rPr>
            </w:pPr>
            <w:r>
              <w:rPr>
                <w:rFonts w:hint="eastAsia"/>
                <w:color w:val="000000"/>
                <w:sz w:val="20"/>
                <w:szCs w:val="20"/>
              </w:rPr>
              <w:t xml:space="preserve">数据保存：断电后，数据保存时间≥10年 </w:t>
            </w:r>
          </w:p>
          <w:p w14:paraId="0931A8D1">
            <w:pPr>
              <w:widowControl/>
              <w:jc w:val="left"/>
              <w:rPr>
                <w:color w:val="000000"/>
                <w:sz w:val="20"/>
                <w:szCs w:val="20"/>
              </w:rPr>
            </w:pPr>
            <w:r>
              <w:rPr>
                <w:rFonts w:hint="eastAsia"/>
                <w:color w:val="000000"/>
                <w:sz w:val="20"/>
                <w:szCs w:val="20"/>
              </w:rPr>
              <w:t>标准工作温度：-10℃～+55℃；</w:t>
            </w:r>
          </w:p>
          <w:p w14:paraId="51260B74">
            <w:pPr>
              <w:widowControl/>
              <w:jc w:val="left"/>
              <w:rPr>
                <w:color w:val="000000"/>
                <w:sz w:val="20"/>
                <w:szCs w:val="20"/>
              </w:rPr>
            </w:pPr>
            <w:r>
              <w:rPr>
                <w:rFonts w:hint="eastAsia"/>
                <w:color w:val="000000"/>
                <w:sz w:val="20"/>
                <w:szCs w:val="20"/>
              </w:rPr>
              <w:t>极限工作温度：-30℃～+55℃；</w:t>
            </w:r>
          </w:p>
          <w:p w14:paraId="3B923D74">
            <w:pPr>
              <w:widowControl/>
              <w:jc w:val="left"/>
              <w:rPr>
                <w:color w:val="000000"/>
                <w:sz w:val="20"/>
                <w:szCs w:val="20"/>
              </w:rPr>
            </w:pPr>
            <w:r>
              <w:rPr>
                <w:rFonts w:hint="eastAsia"/>
                <w:color w:val="000000"/>
                <w:sz w:val="20"/>
                <w:szCs w:val="20"/>
              </w:rPr>
              <w:t>相对湿度：≤85%RH</w:t>
            </w:r>
          </w:p>
          <w:p w14:paraId="744C5C96">
            <w:pPr>
              <w:widowControl/>
              <w:jc w:val="left"/>
              <w:rPr>
                <w:rFonts w:asciiTheme="minorEastAsia" w:hAnsiTheme="minorEastAsia" w:eastAsiaTheme="minorEastAsia"/>
                <w:sz w:val="20"/>
                <w:szCs w:val="20"/>
              </w:rPr>
            </w:pPr>
            <w:r>
              <w:rPr>
                <w:rFonts w:hint="eastAsia"/>
                <w:color w:val="000000"/>
                <w:sz w:val="20"/>
                <w:szCs w:val="20"/>
              </w:rPr>
              <w:t>液晶显示，无背光                                                                                参数功能：计量功能、定时开关断、欠费关断以及充值上电、过流关断功能、软件送电、软件关断、恶性负载功能（能够识别大部分移相器，能够识别某些品牌空调）</w:t>
            </w:r>
            <w:r>
              <w:rPr>
                <w:rFonts w:hint="eastAsia" w:asciiTheme="minorEastAsia" w:hAnsiTheme="minorEastAsia" w:eastAsiaTheme="minorEastAsia"/>
                <w:sz w:val="20"/>
                <w:szCs w:val="20"/>
              </w:rPr>
              <w:t>▲</w:t>
            </w:r>
          </w:p>
          <w:p w14:paraId="3088D157">
            <w:pPr>
              <w:widowControl/>
              <w:jc w:val="left"/>
              <w:rPr>
                <w:rFonts w:ascii="宋体" w:hAnsi="宋体"/>
                <w:color w:val="000000"/>
                <w:kern w:val="0"/>
                <w:sz w:val="20"/>
                <w:szCs w:val="20"/>
              </w:rPr>
            </w:pPr>
          </w:p>
        </w:tc>
        <w:tc>
          <w:tcPr>
            <w:tcW w:w="685" w:type="dxa"/>
            <w:tcBorders>
              <w:top w:val="nil"/>
              <w:left w:val="nil"/>
              <w:bottom w:val="single" w:color="auto" w:sz="4" w:space="0"/>
              <w:right w:val="single" w:color="auto" w:sz="4" w:space="0"/>
            </w:tcBorders>
            <w:shd w:val="clear" w:color="auto" w:fill="auto"/>
            <w:vAlign w:val="center"/>
          </w:tcPr>
          <w:p w14:paraId="0BD3D159">
            <w:pPr>
              <w:widowControl/>
              <w:jc w:val="center"/>
              <w:rPr>
                <w:rFonts w:ascii="等线" w:hAnsi="等线" w:eastAsia="等线" w:cs="宋体"/>
                <w:color w:val="000000"/>
                <w:sz w:val="22"/>
              </w:rPr>
            </w:pPr>
            <w:r>
              <w:rPr>
                <w:rFonts w:asciiTheme="minorEastAsia" w:hAnsiTheme="minorEastAsia" w:eastAsiaTheme="minorEastAsia"/>
                <w:bCs/>
                <w:color w:val="000000"/>
                <w:sz w:val="24"/>
                <w:szCs w:val="24"/>
              </w:rPr>
              <w:t>13</w:t>
            </w:r>
            <w:r>
              <w:rPr>
                <w:rFonts w:hint="eastAsia" w:asciiTheme="minorEastAsia" w:hAnsiTheme="minorEastAsia" w:eastAsiaTheme="minorEastAsia"/>
                <w:bCs/>
                <w:color w:val="000000"/>
                <w:sz w:val="24"/>
                <w:szCs w:val="24"/>
              </w:rPr>
              <w:t>0</w:t>
            </w:r>
          </w:p>
        </w:tc>
        <w:tc>
          <w:tcPr>
            <w:tcW w:w="686" w:type="dxa"/>
            <w:tcBorders>
              <w:top w:val="nil"/>
              <w:left w:val="nil"/>
              <w:bottom w:val="single" w:color="auto" w:sz="4" w:space="0"/>
              <w:right w:val="single" w:color="auto" w:sz="4" w:space="0"/>
            </w:tcBorders>
            <w:shd w:val="clear" w:color="auto" w:fill="auto"/>
            <w:vAlign w:val="center"/>
          </w:tcPr>
          <w:p w14:paraId="5812F588">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个</w:t>
            </w:r>
          </w:p>
        </w:tc>
        <w:tc>
          <w:tcPr>
            <w:tcW w:w="1118" w:type="dxa"/>
            <w:tcBorders>
              <w:top w:val="nil"/>
              <w:left w:val="nil"/>
              <w:bottom w:val="single" w:color="auto" w:sz="4" w:space="0"/>
              <w:right w:val="single" w:color="auto" w:sz="4" w:space="0"/>
            </w:tcBorders>
            <w:shd w:val="clear" w:color="auto" w:fill="auto"/>
            <w:vAlign w:val="center"/>
          </w:tcPr>
          <w:p w14:paraId="6A625711">
            <w:pPr>
              <w:widowControl/>
              <w:jc w:val="left"/>
              <w:rPr>
                <w:rFonts w:cs="宋体" w:asciiTheme="minorEastAsia" w:hAnsiTheme="minorEastAsia" w:eastAsiaTheme="minorEastAsia"/>
                <w:kern w:val="0"/>
                <w:sz w:val="20"/>
                <w:szCs w:val="20"/>
              </w:rPr>
            </w:pPr>
            <w:r>
              <w:rPr>
                <w:rFonts w:hint="eastAsia" w:cs="宋体" w:asciiTheme="minorEastAsia" w:hAnsiTheme="minorEastAsia" w:eastAsiaTheme="minorEastAsia"/>
                <w:kern w:val="0"/>
                <w:sz w:val="20"/>
                <w:szCs w:val="20"/>
              </w:rPr>
              <w:t>1-7F配电间</w:t>
            </w:r>
          </w:p>
        </w:tc>
      </w:tr>
      <w:tr w14:paraId="505E5D04">
        <w:tblPrEx>
          <w:tblCellMar>
            <w:top w:w="0" w:type="dxa"/>
            <w:left w:w="108" w:type="dxa"/>
            <w:bottom w:w="0" w:type="dxa"/>
            <w:right w:w="108" w:type="dxa"/>
          </w:tblCellMar>
        </w:tblPrEx>
        <w:trPr>
          <w:jc w:val="center"/>
        </w:trPr>
        <w:tc>
          <w:tcPr>
            <w:tcW w:w="717" w:type="dxa"/>
            <w:tcBorders>
              <w:top w:val="nil"/>
              <w:left w:val="single" w:color="auto" w:sz="4" w:space="0"/>
              <w:bottom w:val="single" w:color="auto" w:sz="4" w:space="0"/>
              <w:right w:val="single" w:color="auto" w:sz="4" w:space="0"/>
            </w:tcBorders>
            <w:shd w:val="clear" w:color="auto" w:fill="auto"/>
            <w:vAlign w:val="center"/>
          </w:tcPr>
          <w:p w14:paraId="47E97232">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3</w:t>
            </w:r>
            <w:r>
              <w:rPr>
                <w:rFonts w:cs="宋体" w:asciiTheme="minorEastAsia" w:hAnsiTheme="minorEastAsia" w:eastAsiaTheme="minorEastAsia"/>
                <w:color w:val="000000"/>
                <w:kern w:val="0"/>
                <w:sz w:val="20"/>
                <w:szCs w:val="20"/>
              </w:rPr>
              <w:t>.1.9</w:t>
            </w:r>
          </w:p>
        </w:tc>
        <w:tc>
          <w:tcPr>
            <w:tcW w:w="1485" w:type="dxa"/>
            <w:tcBorders>
              <w:top w:val="nil"/>
              <w:left w:val="nil"/>
              <w:bottom w:val="single" w:color="auto" w:sz="4" w:space="0"/>
              <w:right w:val="single" w:color="auto" w:sz="4" w:space="0"/>
            </w:tcBorders>
            <w:shd w:val="clear" w:color="auto" w:fill="auto"/>
            <w:vAlign w:val="center"/>
          </w:tcPr>
          <w:p w14:paraId="61CEC96B">
            <w:pPr>
              <w:widowControl/>
              <w:jc w:val="center"/>
              <w:rPr>
                <w:rFonts w:ascii="等线" w:hAnsi="等线" w:eastAsia="等线" w:cs="宋体"/>
                <w:color w:val="000000"/>
                <w:sz w:val="22"/>
              </w:rPr>
            </w:pPr>
            <w:r>
              <w:rPr>
                <w:rFonts w:hint="eastAsia" w:ascii="等线" w:hAnsi="等线" w:eastAsia="等线" w:cs="宋体"/>
                <w:color w:val="000000"/>
                <w:sz w:val="22"/>
              </w:rPr>
              <w:t>交换机</w:t>
            </w:r>
          </w:p>
        </w:tc>
        <w:tc>
          <w:tcPr>
            <w:tcW w:w="5652" w:type="dxa"/>
            <w:tcBorders>
              <w:top w:val="nil"/>
              <w:left w:val="nil"/>
              <w:bottom w:val="single" w:color="auto" w:sz="4" w:space="0"/>
              <w:right w:val="single" w:color="auto" w:sz="4" w:space="0"/>
            </w:tcBorders>
            <w:shd w:val="clear" w:color="auto" w:fill="auto"/>
            <w:vAlign w:val="center"/>
          </w:tcPr>
          <w:p w14:paraId="5512053B">
            <w:pPr>
              <w:widowControl/>
              <w:jc w:val="left"/>
              <w:rPr>
                <w:color w:val="000000"/>
                <w:sz w:val="20"/>
                <w:szCs w:val="20"/>
              </w:rPr>
            </w:pPr>
            <w:r>
              <w:rPr>
                <w:rFonts w:hint="eastAsia"/>
                <w:color w:val="000000"/>
                <w:sz w:val="20"/>
                <w:szCs w:val="20"/>
              </w:rPr>
              <w:t>传输速率：</w:t>
            </w:r>
            <w:r>
              <w:rPr>
                <w:color w:val="000000"/>
                <w:sz w:val="20"/>
                <w:szCs w:val="20"/>
              </w:rPr>
              <w:t>10/100/1000Mbps</w:t>
            </w:r>
          </w:p>
          <w:p w14:paraId="2F5F8FD6">
            <w:pPr>
              <w:widowControl/>
              <w:jc w:val="left"/>
              <w:rPr>
                <w:color w:val="000000"/>
                <w:sz w:val="20"/>
                <w:szCs w:val="20"/>
              </w:rPr>
            </w:pPr>
            <w:r>
              <w:rPr>
                <w:rFonts w:hint="eastAsia"/>
                <w:color w:val="000000"/>
                <w:sz w:val="20"/>
                <w:szCs w:val="20"/>
              </w:rPr>
              <w:t>交换方式：</w:t>
            </w:r>
            <w:r>
              <w:rPr>
                <w:color w:val="000000"/>
                <w:sz w:val="20"/>
                <w:szCs w:val="20"/>
              </w:rPr>
              <w:t>存储-转发</w:t>
            </w:r>
          </w:p>
          <w:p w14:paraId="001DD1B3">
            <w:pPr>
              <w:widowControl/>
              <w:jc w:val="left"/>
              <w:rPr>
                <w:color w:val="000000"/>
                <w:sz w:val="20"/>
                <w:szCs w:val="20"/>
              </w:rPr>
            </w:pPr>
            <w:r>
              <w:rPr>
                <w:color w:val="000000"/>
                <w:sz w:val="20"/>
                <w:szCs w:val="20"/>
              </w:rPr>
              <w:t>背板带宽</w:t>
            </w:r>
            <w:r>
              <w:rPr>
                <w:rFonts w:hint="eastAsia"/>
                <w:color w:val="000000"/>
                <w:sz w:val="20"/>
                <w:szCs w:val="20"/>
              </w:rPr>
              <w:t>：</w:t>
            </w:r>
            <w:r>
              <w:rPr>
                <w:color w:val="000000"/>
                <w:sz w:val="20"/>
                <w:szCs w:val="20"/>
              </w:rPr>
              <w:t>256Gbps</w:t>
            </w:r>
          </w:p>
          <w:p w14:paraId="1302620C">
            <w:pPr>
              <w:widowControl/>
              <w:jc w:val="left"/>
              <w:rPr>
                <w:color w:val="000000"/>
                <w:sz w:val="20"/>
                <w:szCs w:val="20"/>
              </w:rPr>
            </w:pPr>
            <w:r>
              <w:rPr>
                <w:color w:val="000000"/>
                <w:sz w:val="20"/>
                <w:szCs w:val="20"/>
              </w:rPr>
              <w:t>包转发率</w:t>
            </w:r>
            <w:r>
              <w:rPr>
                <w:rFonts w:hint="eastAsia"/>
                <w:color w:val="000000"/>
                <w:sz w:val="20"/>
                <w:szCs w:val="20"/>
              </w:rPr>
              <w:t>：</w:t>
            </w:r>
            <w:r>
              <w:rPr>
                <w:color w:val="000000"/>
                <w:sz w:val="20"/>
                <w:szCs w:val="20"/>
              </w:rPr>
              <w:t>72Mpps</w:t>
            </w:r>
          </w:p>
          <w:p w14:paraId="5D782BAB">
            <w:pPr>
              <w:widowControl/>
              <w:jc w:val="left"/>
              <w:rPr>
                <w:color w:val="000000"/>
                <w:sz w:val="20"/>
                <w:szCs w:val="20"/>
              </w:rPr>
            </w:pPr>
            <w:r>
              <w:rPr>
                <w:color w:val="000000"/>
                <w:sz w:val="20"/>
                <w:szCs w:val="20"/>
              </w:rPr>
              <w:t>MAC地址表</w:t>
            </w:r>
            <w:r>
              <w:rPr>
                <w:rFonts w:hint="eastAsia"/>
                <w:color w:val="000000"/>
                <w:sz w:val="20"/>
                <w:szCs w:val="20"/>
              </w:rPr>
              <w:t>：</w:t>
            </w:r>
            <w:r>
              <w:rPr>
                <w:color w:val="000000"/>
                <w:sz w:val="20"/>
                <w:szCs w:val="20"/>
              </w:rPr>
              <w:t>16K</w:t>
            </w:r>
          </w:p>
          <w:p w14:paraId="66302800">
            <w:pPr>
              <w:widowControl/>
              <w:jc w:val="left"/>
              <w:rPr>
                <w:color w:val="000000"/>
                <w:sz w:val="20"/>
                <w:szCs w:val="20"/>
              </w:rPr>
            </w:pPr>
            <w:r>
              <w:rPr>
                <w:color w:val="000000"/>
                <w:sz w:val="20"/>
                <w:szCs w:val="20"/>
              </w:rPr>
              <w:t>电源电压</w:t>
            </w:r>
            <w:r>
              <w:rPr>
                <w:rFonts w:hint="eastAsia"/>
                <w:color w:val="000000"/>
                <w:sz w:val="20"/>
                <w:szCs w:val="20"/>
              </w:rPr>
              <w:t>：</w:t>
            </w:r>
            <w:r>
              <w:rPr>
                <w:color w:val="000000"/>
                <w:sz w:val="20"/>
                <w:szCs w:val="20"/>
              </w:rPr>
              <w:t>AC 100-240V</w:t>
            </w:r>
          </w:p>
          <w:p w14:paraId="607B7518">
            <w:pPr>
              <w:widowControl/>
              <w:jc w:val="left"/>
              <w:rPr>
                <w:color w:val="000000"/>
                <w:sz w:val="20"/>
                <w:szCs w:val="20"/>
              </w:rPr>
            </w:pPr>
            <w:r>
              <w:rPr>
                <w:color w:val="000000"/>
                <w:sz w:val="20"/>
                <w:szCs w:val="20"/>
              </w:rPr>
              <w:t>环境标准</w:t>
            </w:r>
            <w:r>
              <w:rPr>
                <w:rFonts w:hint="eastAsia"/>
                <w:color w:val="000000"/>
                <w:sz w:val="20"/>
                <w:szCs w:val="20"/>
              </w:rPr>
              <w:t>：</w:t>
            </w:r>
            <w:r>
              <w:rPr>
                <w:color w:val="000000"/>
                <w:sz w:val="20"/>
                <w:szCs w:val="20"/>
              </w:rPr>
              <w:t>工作温度：0-50</w:t>
            </w:r>
            <w:r>
              <w:rPr>
                <w:rFonts w:hint="eastAsia"/>
                <w:color w:val="000000"/>
                <w:sz w:val="20"/>
                <w:szCs w:val="20"/>
              </w:rPr>
              <w:t>℃</w:t>
            </w:r>
            <w:r>
              <w:rPr>
                <w:color w:val="000000"/>
                <w:sz w:val="20"/>
                <w:szCs w:val="20"/>
              </w:rPr>
              <w:t>工作湿度：10%-90%存储温度：-5-55</w:t>
            </w:r>
            <w:r>
              <w:rPr>
                <w:rFonts w:hint="eastAsia"/>
                <w:color w:val="000000"/>
                <w:sz w:val="20"/>
                <w:szCs w:val="20"/>
              </w:rPr>
              <w:t>℃</w:t>
            </w:r>
            <w:r>
              <w:rPr>
                <w:color w:val="000000"/>
                <w:sz w:val="20"/>
                <w:szCs w:val="20"/>
              </w:rPr>
              <w:t>存储湿度：10%-90%</w:t>
            </w:r>
          </w:p>
          <w:p w14:paraId="7B48058A">
            <w:pPr>
              <w:widowControl/>
              <w:jc w:val="left"/>
              <w:rPr>
                <w:color w:val="000000"/>
                <w:sz w:val="20"/>
                <w:szCs w:val="20"/>
              </w:rPr>
            </w:pPr>
            <w:r>
              <w:rPr>
                <w:color w:val="000000"/>
                <w:sz w:val="20"/>
                <w:szCs w:val="20"/>
              </w:rPr>
              <w:t>端口结构</w:t>
            </w:r>
            <w:r>
              <w:rPr>
                <w:rFonts w:hint="eastAsia"/>
                <w:color w:val="000000"/>
                <w:sz w:val="20"/>
                <w:szCs w:val="20"/>
              </w:rPr>
              <w:t>：</w:t>
            </w:r>
            <w:r>
              <w:rPr>
                <w:color w:val="000000"/>
                <w:sz w:val="20"/>
                <w:szCs w:val="20"/>
              </w:rPr>
              <w:t>非模块化</w:t>
            </w:r>
          </w:p>
          <w:p w14:paraId="15096796">
            <w:pPr>
              <w:widowControl/>
              <w:jc w:val="left"/>
              <w:rPr>
                <w:color w:val="000000"/>
                <w:sz w:val="20"/>
                <w:szCs w:val="20"/>
              </w:rPr>
            </w:pPr>
            <w:r>
              <w:rPr>
                <w:color w:val="000000"/>
                <w:sz w:val="20"/>
                <w:szCs w:val="20"/>
              </w:rPr>
              <w:t>端口数量</w:t>
            </w:r>
            <w:r>
              <w:rPr>
                <w:rFonts w:hint="eastAsia"/>
                <w:color w:val="000000"/>
                <w:sz w:val="20"/>
                <w:szCs w:val="20"/>
              </w:rPr>
              <w:t>：</w:t>
            </w:r>
            <w:r>
              <w:rPr>
                <w:color w:val="000000"/>
                <w:sz w:val="20"/>
                <w:szCs w:val="20"/>
              </w:rPr>
              <w:t>24个</w:t>
            </w:r>
          </w:p>
          <w:p w14:paraId="24D7A110">
            <w:pPr>
              <w:widowControl/>
              <w:jc w:val="left"/>
              <w:rPr>
                <w:color w:val="000000"/>
                <w:sz w:val="20"/>
                <w:szCs w:val="20"/>
              </w:rPr>
            </w:pPr>
            <w:r>
              <w:rPr>
                <w:color w:val="000000"/>
                <w:sz w:val="20"/>
                <w:szCs w:val="20"/>
              </w:rPr>
              <w:t>端口描述</w:t>
            </w:r>
            <w:r>
              <w:rPr>
                <w:rFonts w:hint="eastAsia"/>
                <w:color w:val="000000"/>
                <w:sz w:val="20"/>
                <w:szCs w:val="20"/>
              </w:rPr>
              <w:t>：</w:t>
            </w:r>
            <w:r>
              <w:rPr>
                <w:color w:val="000000"/>
                <w:sz w:val="20"/>
                <w:szCs w:val="20"/>
              </w:rPr>
              <w:t>24个10/100/1000Base-T端口</w:t>
            </w:r>
          </w:p>
          <w:p w14:paraId="7F4AA5CB">
            <w:pPr>
              <w:widowControl/>
              <w:jc w:val="left"/>
              <w:rPr>
                <w:color w:val="000000"/>
                <w:sz w:val="20"/>
                <w:szCs w:val="20"/>
              </w:rPr>
            </w:pPr>
            <w:r>
              <w:rPr>
                <w:color w:val="000000"/>
                <w:sz w:val="20"/>
                <w:szCs w:val="20"/>
              </w:rPr>
              <w:t>控制端口</w:t>
            </w:r>
            <w:r>
              <w:rPr>
                <w:rFonts w:hint="eastAsia"/>
                <w:color w:val="000000"/>
                <w:sz w:val="20"/>
                <w:szCs w:val="20"/>
              </w:rPr>
              <w:t>：</w:t>
            </w:r>
            <w:r>
              <w:rPr>
                <w:color w:val="000000"/>
                <w:sz w:val="20"/>
                <w:szCs w:val="20"/>
              </w:rPr>
              <w:t>4个100/1000Base-X千兆Combo口</w:t>
            </w:r>
          </w:p>
          <w:p w14:paraId="6DC76BC8">
            <w:pPr>
              <w:widowControl/>
              <w:jc w:val="left"/>
              <w:rPr>
                <w:color w:val="000000"/>
                <w:sz w:val="20"/>
                <w:szCs w:val="20"/>
              </w:rPr>
            </w:pPr>
            <w:r>
              <w:rPr>
                <w:color w:val="000000"/>
                <w:sz w:val="20"/>
                <w:szCs w:val="20"/>
              </w:rPr>
              <w:t>传输模式</w:t>
            </w:r>
            <w:r>
              <w:rPr>
                <w:rFonts w:hint="eastAsia"/>
                <w:color w:val="000000"/>
                <w:sz w:val="20"/>
                <w:szCs w:val="20"/>
              </w:rPr>
              <w:t>：</w:t>
            </w:r>
            <w:r>
              <w:rPr>
                <w:color w:val="000000"/>
                <w:sz w:val="20"/>
                <w:szCs w:val="20"/>
              </w:rPr>
              <w:t>全双工/半双工自适应</w:t>
            </w:r>
          </w:p>
          <w:p w14:paraId="167ECE6C">
            <w:pPr>
              <w:widowControl/>
              <w:jc w:val="left"/>
              <w:rPr>
                <w:rFonts w:ascii="宋体" w:hAnsi="宋体"/>
                <w:color w:val="000000"/>
                <w:kern w:val="0"/>
                <w:sz w:val="20"/>
                <w:szCs w:val="20"/>
              </w:rPr>
            </w:pPr>
          </w:p>
        </w:tc>
        <w:tc>
          <w:tcPr>
            <w:tcW w:w="685" w:type="dxa"/>
            <w:tcBorders>
              <w:top w:val="nil"/>
              <w:left w:val="nil"/>
              <w:bottom w:val="single" w:color="auto" w:sz="4" w:space="0"/>
              <w:right w:val="single" w:color="auto" w:sz="4" w:space="0"/>
            </w:tcBorders>
            <w:shd w:val="clear" w:color="auto" w:fill="auto"/>
            <w:vAlign w:val="center"/>
          </w:tcPr>
          <w:p w14:paraId="19C1B4F7">
            <w:pPr>
              <w:widowControl/>
              <w:jc w:val="center"/>
              <w:rPr>
                <w:rFonts w:ascii="等线" w:hAnsi="等线" w:eastAsia="等线" w:cs="宋体"/>
                <w:color w:val="000000"/>
                <w:sz w:val="22"/>
              </w:rPr>
            </w:pPr>
            <w:r>
              <w:rPr>
                <w:rFonts w:hint="eastAsia" w:ascii="等线" w:hAnsi="等线" w:eastAsia="等线" w:cs="宋体"/>
                <w:color w:val="000000"/>
                <w:sz w:val="22"/>
              </w:rPr>
              <w:t>1</w:t>
            </w:r>
          </w:p>
        </w:tc>
        <w:tc>
          <w:tcPr>
            <w:tcW w:w="686" w:type="dxa"/>
            <w:tcBorders>
              <w:top w:val="nil"/>
              <w:left w:val="nil"/>
              <w:bottom w:val="single" w:color="auto" w:sz="4" w:space="0"/>
              <w:right w:val="single" w:color="auto" w:sz="4" w:space="0"/>
            </w:tcBorders>
            <w:shd w:val="clear" w:color="auto" w:fill="auto"/>
            <w:vAlign w:val="center"/>
          </w:tcPr>
          <w:p w14:paraId="37483642">
            <w:pPr>
              <w:widowControl/>
              <w:jc w:val="center"/>
              <w:rPr>
                <w:rFonts w:cs="宋体" w:asciiTheme="minorEastAsia" w:hAnsiTheme="minorEastAsia" w:eastAsiaTheme="minorEastAsia"/>
                <w:color w:val="000000"/>
                <w:kern w:val="0"/>
                <w:sz w:val="20"/>
                <w:szCs w:val="20"/>
              </w:rPr>
            </w:pPr>
            <w:r>
              <w:rPr>
                <w:rFonts w:hint="eastAsia" w:cs="宋体" w:asciiTheme="minorEastAsia" w:hAnsiTheme="minorEastAsia" w:eastAsiaTheme="minorEastAsia"/>
                <w:color w:val="000000"/>
                <w:kern w:val="0"/>
                <w:sz w:val="20"/>
                <w:szCs w:val="20"/>
              </w:rPr>
              <w:t>台</w:t>
            </w:r>
          </w:p>
        </w:tc>
        <w:tc>
          <w:tcPr>
            <w:tcW w:w="1118" w:type="dxa"/>
            <w:tcBorders>
              <w:top w:val="nil"/>
              <w:left w:val="nil"/>
              <w:bottom w:val="single" w:color="auto" w:sz="4" w:space="0"/>
              <w:right w:val="single" w:color="auto" w:sz="4" w:space="0"/>
            </w:tcBorders>
            <w:shd w:val="clear" w:color="auto" w:fill="auto"/>
            <w:vAlign w:val="center"/>
          </w:tcPr>
          <w:p w14:paraId="6856433D">
            <w:pPr>
              <w:widowControl/>
              <w:jc w:val="left"/>
              <w:rPr>
                <w:rFonts w:cs="宋体" w:asciiTheme="minorEastAsia" w:hAnsiTheme="minorEastAsia" w:eastAsiaTheme="minorEastAsia"/>
                <w:kern w:val="0"/>
                <w:sz w:val="20"/>
                <w:szCs w:val="20"/>
              </w:rPr>
            </w:pPr>
            <w:r>
              <w:rPr>
                <w:rFonts w:cs="宋体" w:asciiTheme="minorEastAsia" w:hAnsiTheme="minorEastAsia" w:eastAsiaTheme="minorEastAsia"/>
                <w:kern w:val="0"/>
                <w:sz w:val="20"/>
                <w:szCs w:val="20"/>
              </w:rPr>
              <w:t>4</w:t>
            </w:r>
            <w:r>
              <w:rPr>
                <w:rFonts w:hint="eastAsia" w:cs="宋体" w:asciiTheme="minorEastAsia" w:hAnsiTheme="minorEastAsia" w:eastAsiaTheme="minorEastAsia"/>
                <w:kern w:val="0"/>
                <w:sz w:val="20"/>
                <w:szCs w:val="20"/>
              </w:rPr>
              <w:t>F弱电间</w:t>
            </w:r>
          </w:p>
        </w:tc>
      </w:tr>
    </w:tbl>
    <w:p w14:paraId="4F2344D5">
      <w:pPr>
        <w:jc w:val="center"/>
        <w:rPr>
          <w:rFonts w:asciiTheme="minorEastAsia" w:hAnsiTheme="minorEastAsia" w:eastAsiaTheme="minorEastAsia"/>
          <w:sz w:val="18"/>
          <w:szCs w:val="18"/>
        </w:rPr>
      </w:pPr>
      <w:r>
        <w:rPr>
          <w:rFonts w:hint="eastAsia" w:asciiTheme="minorEastAsia" w:hAnsiTheme="minorEastAsia" w:eastAsiaTheme="minorEastAsia"/>
          <w:sz w:val="18"/>
          <w:szCs w:val="18"/>
        </w:rPr>
        <w:t>（表3</w:t>
      </w:r>
      <w:r>
        <w:rPr>
          <w:rFonts w:asciiTheme="minorEastAsia" w:hAnsiTheme="minorEastAsia" w:eastAsiaTheme="minorEastAsia"/>
          <w:sz w:val="18"/>
          <w:szCs w:val="18"/>
        </w:rPr>
        <w:t>.1</w:t>
      </w:r>
      <w:r>
        <w:rPr>
          <w:rFonts w:hint="eastAsia" w:asciiTheme="minorEastAsia" w:hAnsiTheme="minorEastAsia" w:eastAsiaTheme="minorEastAsia"/>
          <w:sz w:val="18"/>
          <w:szCs w:val="18"/>
        </w:rPr>
        <w:t>）</w:t>
      </w:r>
    </w:p>
    <w:p w14:paraId="17148C2D">
      <w:pPr>
        <w:rPr>
          <w:rFonts w:asciiTheme="minorEastAsia" w:hAnsiTheme="minorEastAsia" w:eastAsiaTheme="minorEastAsia"/>
          <w:sz w:val="24"/>
          <w:szCs w:val="24"/>
        </w:rPr>
      </w:pPr>
    </w:p>
    <w:p w14:paraId="0A526A4D">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rPr>
        <w:t>四、</w:t>
      </w:r>
      <w:r>
        <w:rPr>
          <w:rFonts w:asciiTheme="minorEastAsia" w:hAnsiTheme="minorEastAsia" w:eastAsiaTheme="minorEastAsia"/>
          <w:b/>
          <w:bCs/>
          <w:sz w:val="24"/>
          <w:szCs w:val="24"/>
        </w:rPr>
        <w:t>交货及培训</w:t>
      </w:r>
    </w:p>
    <w:tbl>
      <w:tblPr>
        <w:tblStyle w:val="16"/>
        <w:tblW w:w="974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836"/>
        <w:gridCol w:w="7197"/>
      </w:tblGrid>
      <w:tr w14:paraId="44C5A5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Pr>
          <w:p w14:paraId="16C4B82F">
            <w:pPr>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033" w:type="dxa"/>
            <w:gridSpan w:val="2"/>
          </w:tcPr>
          <w:p w14:paraId="13DA9CFF">
            <w:pPr>
              <w:jc w:val="center"/>
              <w:rPr>
                <w:rFonts w:asciiTheme="minorEastAsia" w:hAnsiTheme="minorEastAsia" w:eastAsiaTheme="minorEastAsia"/>
                <w:b/>
                <w:szCs w:val="21"/>
              </w:rPr>
            </w:pPr>
            <w:r>
              <w:rPr>
                <w:rFonts w:asciiTheme="minorEastAsia" w:hAnsiTheme="minorEastAsia" w:eastAsiaTheme="minorEastAsia"/>
                <w:b/>
                <w:szCs w:val="21"/>
              </w:rPr>
              <w:t>交货及培训要求</w:t>
            </w:r>
          </w:p>
        </w:tc>
      </w:tr>
      <w:tr w14:paraId="387F1B3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6D756D2D">
            <w:pPr>
              <w:jc w:val="center"/>
              <w:rPr>
                <w:rFonts w:asciiTheme="minorEastAsia" w:hAnsiTheme="minorEastAsia" w:eastAsiaTheme="minorEastAsia"/>
                <w:szCs w:val="21"/>
              </w:rPr>
            </w:pPr>
            <w:r>
              <w:rPr>
                <w:rFonts w:asciiTheme="minorEastAsia" w:hAnsiTheme="minorEastAsia" w:eastAsiaTheme="minorEastAsia"/>
                <w:szCs w:val="21"/>
              </w:rPr>
              <w:t>1</w:t>
            </w:r>
          </w:p>
        </w:tc>
        <w:tc>
          <w:tcPr>
            <w:tcW w:w="1836" w:type="dxa"/>
            <w:vAlign w:val="center"/>
          </w:tcPr>
          <w:p w14:paraId="4CEA45CB">
            <w:pPr>
              <w:jc w:val="center"/>
              <w:rPr>
                <w:rFonts w:asciiTheme="minorEastAsia" w:hAnsiTheme="minorEastAsia" w:eastAsiaTheme="minorEastAsia"/>
                <w:sz w:val="20"/>
                <w:szCs w:val="20"/>
              </w:rPr>
            </w:pPr>
            <w:r>
              <w:rPr>
                <w:rFonts w:asciiTheme="minorEastAsia" w:hAnsiTheme="minorEastAsia" w:eastAsiaTheme="minorEastAsia"/>
                <w:sz w:val="20"/>
                <w:szCs w:val="20"/>
              </w:rPr>
              <w:t>交货期</w:t>
            </w:r>
          </w:p>
        </w:tc>
        <w:tc>
          <w:tcPr>
            <w:tcW w:w="7197" w:type="dxa"/>
            <w:vAlign w:val="center"/>
          </w:tcPr>
          <w:p w14:paraId="52844CB2">
            <w:pPr>
              <w:rPr>
                <w:rFonts w:asciiTheme="minorEastAsia" w:hAnsiTheme="minorEastAsia" w:eastAsiaTheme="minorEastAsia"/>
                <w:sz w:val="20"/>
                <w:szCs w:val="20"/>
              </w:rPr>
            </w:pPr>
            <w:r>
              <w:rPr>
                <w:rFonts w:asciiTheme="minorEastAsia" w:hAnsiTheme="minorEastAsia" w:eastAsiaTheme="minorEastAsia"/>
                <w:sz w:val="20"/>
                <w:szCs w:val="20"/>
              </w:rPr>
              <w:t>合同签订后30天内。</w:t>
            </w:r>
          </w:p>
        </w:tc>
      </w:tr>
      <w:tr w14:paraId="0CAFC63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7F44AD14">
            <w:pPr>
              <w:jc w:val="center"/>
              <w:rPr>
                <w:rFonts w:asciiTheme="minorEastAsia" w:hAnsiTheme="minorEastAsia" w:eastAsiaTheme="minorEastAsia"/>
                <w:szCs w:val="21"/>
              </w:rPr>
            </w:pPr>
            <w:r>
              <w:rPr>
                <w:rFonts w:asciiTheme="minorEastAsia" w:hAnsiTheme="minorEastAsia" w:eastAsiaTheme="minorEastAsia"/>
                <w:szCs w:val="21"/>
              </w:rPr>
              <w:t>2</w:t>
            </w:r>
          </w:p>
        </w:tc>
        <w:tc>
          <w:tcPr>
            <w:tcW w:w="1836" w:type="dxa"/>
            <w:vAlign w:val="center"/>
          </w:tcPr>
          <w:p w14:paraId="08B0C1C5">
            <w:pPr>
              <w:jc w:val="center"/>
              <w:rPr>
                <w:rFonts w:asciiTheme="minorEastAsia" w:hAnsiTheme="minorEastAsia" w:eastAsiaTheme="minorEastAsia"/>
                <w:sz w:val="20"/>
                <w:szCs w:val="20"/>
              </w:rPr>
            </w:pPr>
            <w:r>
              <w:rPr>
                <w:rFonts w:asciiTheme="minorEastAsia" w:hAnsiTheme="minorEastAsia" w:eastAsiaTheme="minorEastAsia"/>
                <w:sz w:val="20"/>
                <w:szCs w:val="20"/>
              </w:rPr>
              <w:t>验收要求</w:t>
            </w:r>
          </w:p>
        </w:tc>
        <w:tc>
          <w:tcPr>
            <w:tcW w:w="7197" w:type="dxa"/>
          </w:tcPr>
          <w:p w14:paraId="00064C75">
            <w:pPr>
              <w:rPr>
                <w:rFonts w:asciiTheme="minorEastAsia" w:hAnsiTheme="minorEastAsia" w:eastAsiaTheme="minorEastAsia"/>
                <w:sz w:val="20"/>
                <w:szCs w:val="20"/>
              </w:rPr>
            </w:pPr>
            <w:r>
              <w:rPr>
                <w:rFonts w:asciiTheme="minorEastAsia" w:hAnsiTheme="minorEastAsia" w:eastAsiaTheme="minorEastAsia"/>
                <w:sz w:val="20"/>
                <w:szCs w:val="20"/>
              </w:rPr>
              <w:t>验收由上海外国语大学授权代表负责验收。验收依据国家有关规范、招标文件、投标文件和项目有关文件。项目交付验收前中标方应先进行自检，并向上海外国语大学提交自检报告。验收若发现质量问题，或者不达标项目，中标方须无条件整改至符合验收要求。整改过程产生新增、更改或产生其他费用，均由中标方自行承担；若验收过程产生其他费用，由中标方负责承担。</w:t>
            </w:r>
          </w:p>
        </w:tc>
      </w:tr>
      <w:tr w14:paraId="1F6267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4E544882">
            <w:pPr>
              <w:jc w:val="center"/>
              <w:rPr>
                <w:rFonts w:asciiTheme="minorEastAsia" w:hAnsiTheme="minorEastAsia" w:eastAsiaTheme="minorEastAsia"/>
                <w:szCs w:val="21"/>
              </w:rPr>
            </w:pPr>
            <w:r>
              <w:rPr>
                <w:rFonts w:asciiTheme="minorEastAsia" w:hAnsiTheme="minorEastAsia" w:eastAsiaTheme="minorEastAsia"/>
                <w:szCs w:val="21"/>
              </w:rPr>
              <w:t>3</w:t>
            </w:r>
          </w:p>
        </w:tc>
        <w:tc>
          <w:tcPr>
            <w:tcW w:w="1836" w:type="dxa"/>
            <w:vAlign w:val="center"/>
          </w:tcPr>
          <w:p w14:paraId="126E7585">
            <w:pPr>
              <w:jc w:val="center"/>
              <w:rPr>
                <w:rFonts w:asciiTheme="minorEastAsia" w:hAnsiTheme="minorEastAsia" w:eastAsiaTheme="minorEastAsia"/>
                <w:sz w:val="20"/>
                <w:szCs w:val="20"/>
              </w:rPr>
            </w:pPr>
            <w:r>
              <w:rPr>
                <w:rFonts w:asciiTheme="minorEastAsia" w:hAnsiTheme="minorEastAsia" w:eastAsiaTheme="minorEastAsia"/>
                <w:sz w:val="20"/>
                <w:szCs w:val="20"/>
              </w:rPr>
              <w:t>用户培训</w:t>
            </w:r>
          </w:p>
        </w:tc>
        <w:tc>
          <w:tcPr>
            <w:tcW w:w="7197" w:type="dxa"/>
          </w:tcPr>
          <w:p w14:paraId="329F2BDC">
            <w:pPr>
              <w:rPr>
                <w:rFonts w:asciiTheme="minorEastAsia" w:hAnsiTheme="minorEastAsia" w:eastAsiaTheme="minorEastAsia"/>
                <w:sz w:val="20"/>
                <w:szCs w:val="20"/>
              </w:rPr>
            </w:pPr>
            <w:r>
              <w:rPr>
                <w:rFonts w:asciiTheme="minorEastAsia" w:hAnsiTheme="minorEastAsia" w:eastAsiaTheme="minorEastAsia"/>
                <w:sz w:val="20"/>
                <w:szCs w:val="20"/>
              </w:rPr>
              <w:t>中标方须配合上海外国语大学组织全体用户培训以及全体管理员培训。合同期内系统更新升级或者增加功能时，中标方须组织适当范围的培训。</w:t>
            </w:r>
          </w:p>
        </w:tc>
      </w:tr>
      <w:tr w14:paraId="018BDE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1D33CA09">
            <w:pPr>
              <w:jc w:val="center"/>
              <w:rPr>
                <w:rFonts w:asciiTheme="minorEastAsia" w:hAnsiTheme="minorEastAsia" w:eastAsiaTheme="minorEastAsia"/>
                <w:szCs w:val="21"/>
              </w:rPr>
            </w:pPr>
            <w:r>
              <w:rPr>
                <w:rFonts w:asciiTheme="minorEastAsia" w:hAnsiTheme="minorEastAsia" w:eastAsiaTheme="minorEastAsia"/>
                <w:szCs w:val="21"/>
              </w:rPr>
              <w:t>4</w:t>
            </w:r>
          </w:p>
        </w:tc>
        <w:tc>
          <w:tcPr>
            <w:tcW w:w="1836" w:type="dxa"/>
            <w:vAlign w:val="center"/>
          </w:tcPr>
          <w:p w14:paraId="66DA6A19">
            <w:pPr>
              <w:jc w:val="center"/>
              <w:rPr>
                <w:rFonts w:asciiTheme="minorEastAsia" w:hAnsiTheme="minorEastAsia" w:eastAsiaTheme="minorEastAsia"/>
                <w:sz w:val="20"/>
                <w:szCs w:val="20"/>
              </w:rPr>
            </w:pPr>
            <w:r>
              <w:rPr>
                <w:rFonts w:asciiTheme="minorEastAsia" w:hAnsiTheme="minorEastAsia" w:eastAsiaTheme="minorEastAsia"/>
                <w:sz w:val="20"/>
                <w:szCs w:val="20"/>
              </w:rPr>
              <w:t>供货设备要求</w:t>
            </w:r>
          </w:p>
        </w:tc>
        <w:tc>
          <w:tcPr>
            <w:tcW w:w="7197" w:type="dxa"/>
          </w:tcPr>
          <w:p w14:paraId="64252F13">
            <w:pPr>
              <w:rPr>
                <w:rFonts w:asciiTheme="minorEastAsia" w:hAnsiTheme="minorEastAsia" w:eastAsiaTheme="minorEastAsia"/>
                <w:sz w:val="20"/>
                <w:szCs w:val="20"/>
              </w:rPr>
            </w:pPr>
            <w:r>
              <w:rPr>
                <w:rFonts w:asciiTheme="minorEastAsia" w:hAnsiTheme="minorEastAsia" w:eastAsiaTheme="minorEastAsia"/>
                <w:sz w:val="20"/>
                <w:szCs w:val="20"/>
              </w:rPr>
              <w:t>硬件设备必须为原厂</w:t>
            </w:r>
            <w:r>
              <w:rPr>
                <w:rFonts w:hint="eastAsia" w:asciiTheme="minorEastAsia" w:hAnsiTheme="minorEastAsia" w:eastAsiaTheme="minorEastAsia"/>
                <w:sz w:val="20"/>
                <w:szCs w:val="20"/>
              </w:rPr>
              <w:t>提供</w:t>
            </w:r>
            <w:r>
              <w:rPr>
                <w:rFonts w:asciiTheme="minorEastAsia" w:hAnsiTheme="minorEastAsia" w:eastAsiaTheme="minorEastAsia"/>
                <w:sz w:val="20"/>
                <w:szCs w:val="20"/>
              </w:rPr>
              <w:t>，不得擅自开封。保证参投公司所使用的产品非窜货、拼货。</w:t>
            </w:r>
          </w:p>
        </w:tc>
      </w:tr>
    </w:tbl>
    <w:p w14:paraId="6DE830C2">
      <w:pPr>
        <w:jc w:val="center"/>
        <w:rPr>
          <w:rFonts w:asciiTheme="minorEastAsia" w:hAnsiTheme="minorEastAsia" w:eastAsiaTheme="minorEastAsia"/>
          <w:szCs w:val="21"/>
        </w:rPr>
      </w:pPr>
      <w:r>
        <w:rPr>
          <w:rFonts w:hint="eastAsia" w:asciiTheme="minorEastAsia" w:hAnsiTheme="minorEastAsia" w:eastAsiaTheme="minorEastAsia"/>
          <w:szCs w:val="21"/>
        </w:rPr>
        <w:t>（表4）</w:t>
      </w:r>
    </w:p>
    <w:p w14:paraId="7FA368C0">
      <w:pPr>
        <w:rPr>
          <w:rFonts w:asciiTheme="minorEastAsia" w:hAnsiTheme="minorEastAsia" w:eastAsiaTheme="minorEastAsia"/>
          <w:sz w:val="24"/>
          <w:szCs w:val="24"/>
        </w:rPr>
      </w:pPr>
    </w:p>
    <w:p w14:paraId="535BD1BC">
      <w:pPr>
        <w:numPr>
          <w:numId w:val="0"/>
        </w:num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五、审计和结算</w:t>
      </w:r>
    </w:p>
    <w:p w14:paraId="41F48EE0">
      <w:pPr>
        <w:numPr>
          <w:ilvl w:val="0"/>
          <w:numId w:val="0"/>
        </w:numPr>
        <w:spacing w:line="360" w:lineRule="auto"/>
        <w:rPr>
          <w:rFonts w:hint="default" w:asciiTheme="minorEastAsia" w:hAnsiTheme="minorEastAsia" w:eastAsiaTheme="minorEastAsia"/>
          <w:b/>
          <w:bCs/>
          <w:sz w:val="24"/>
          <w:szCs w:val="24"/>
          <w:lang w:val="en-US" w:eastAsia="zh-CN"/>
        </w:rPr>
      </w:pPr>
      <w:r>
        <w:rPr>
          <w:rFonts w:hint="eastAsia" w:ascii="宋体" w:hAnsi="宋体" w:eastAsia="宋体" w:cs="宋体"/>
          <w:b/>
          <w:bCs/>
          <w:sz w:val="24"/>
          <w:szCs w:val="24"/>
          <w:lang w:val="en-US" w:eastAsia="zh-CN"/>
        </w:rPr>
        <w:t>★</w:t>
      </w:r>
      <w:r>
        <w:rPr>
          <w:rFonts w:hint="eastAsia" w:asciiTheme="minorEastAsia" w:hAnsiTheme="minorEastAsia" w:eastAsiaTheme="minorEastAsia"/>
          <w:b/>
          <w:bCs/>
          <w:sz w:val="24"/>
          <w:szCs w:val="24"/>
          <w:lang w:val="en-US" w:eastAsia="zh-CN"/>
        </w:rPr>
        <w:t>1.本项目进行全过程跟踪审计，工程款结算金额以审计部门审定价为准。</w:t>
      </w:r>
    </w:p>
    <w:p w14:paraId="3AF6973E">
      <w:pPr>
        <w:spacing w:line="360" w:lineRule="auto"/>
        <w:rPr>
          <w:rFonts w:asciiTheme="minorEastAsia" w:hAnsiTheme="minorEastAsia" w:eastAsiaTheme="minorEastAsia"/>
          <w:b/>
          <w:bCs/>
          <w:sz w:val="24"/>
          <w:szCs w:val="24"/>
        </w:rPr>
      </w:pPr>
      <w:r>
        <w:rPr>
          <w:rFonts w:hint="eastAsia" w:asciiTheme="minorEastAsia" w:hAnsiTheme="minorEastAsia" w:eastAsiaTheme="minorEastAsia"/>
          <w:b/>
          <w:bCs/>
          <w:sz w:val="24"/>
          <w:szCs w:val="24"/>
          <w:lang w:val="en-US" w:eastAsia="zh-CN"/>
        </w:rPr>
        <w:t>六</w:t>
      </w:r>
      <w:r>
        <w:rPr>
          <w:rFonts w:hint="eastAsia" w:asciiTheme="minorEastAsia" w:hAnsiTheme="minorEastAsia" w:eastAsiaTheme="minorEastAsia"/>
          <w:b/>
          <w:bCs/>
          <w:sz w:val="24"/>
          <w:szCs w:val="24"/>
        </w:rPr>
        <w:t>、</w:t>
      </w:r>
      <w:r>
        <w:rPr>
          <w:rFonts w:asciiTheme="minorEastAsia" w:hAnsiTheme="minorEastAsia" w:eastAsiaTheme="minorEastAsia"/>
          <w:b/>
          <w:bCs/>
          <w:sz w:val="24"/>
          <w:szCs w:val="24"/>
        </w:rPr>
        <w:t>售后服务</w:t>
      </w:r>
    </w:p>
    <w:tbl>
      <w:tblPr>
        <w:tblStyle w:val="16"/>
        <w:tblW w:w="973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07"/>
        <w:gridCol w:w="1977"/>
        <w:gridCol w:w="7055"/>
      </w:tblGrid>
      <w:tr w14:paraId="133DE46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tcPr>
          <w:p w14:paraId="21150B5A">
            <w:pPr>
              <w:jc w:val="center"/>
              <w:rPr>
                <w:rFonts w:asciiTheme="minorEastAsia" w:hAnsiTheme="minorEastAsia" w:eastAsiaTheme="minorEastAsia"/>
                <w:b/>
                <w:szCs w:val="21"/>
              </w:rPr>
            </w:pPr>
            <w:r>
              <w:rPr>
                <w:rFonts w:asciiTheme="minorEastAsia" w:hAnsiTheme="minorEastAsia" w:eastAsiaTheme="minorEastAsia"/>
                <w:b/>
                <w:szCs w:val="21"/>
              </w:rPr>
              <w:t>序号</w:t>
            </w:r>
          </w:p>
        </w:tc>
        <w:tc>
          <w:tcPr>
            <w:tcW w:w="9032" w:type="dxa"/>
            <w:gridSpan w:val="2"/>
          </w:tcPr>
          <w:p w14:paraId="3F614FC4">
            <w:pPr>
              <w:jc w:val="center"/>
              <w:rPr>
                <w:rFonts w:asciiTheme="minorEastAsia" w:hAnsiTheme="minorEastAsia" w:eastAsiaTheme="minorEastAsia"/>
                <w:b/>
                <w:szCs w:val="21"/>
              </w:rPr>
            </w:pPr>
            <w:r>
              <w:rPr>
                <w:rFonts w:asciiTheme="minorEastAsia" w:hAnsiTheme="minorEastAsia" w:eastAsiaTheme="minorEastAsia"/>
                <w:b/>
                <w:szCs w:val="21"/>
              </w:rPr>
              <w:t>售后服务要求</w:t>
            </w:r>
          </w:p>
        </w:tc>
      </w:tr>
      <w:tr w14:paraId="08C2E6B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487000DC">
            <w:pPr>
              <w:jc w:val="center"/>
              <w:rPr>
                <w:rFonts w:asciiTheme="minorEastAsia" w:hAnsiTheme="minorEastAsia" w:eastAsiaTheme="minorEastAsia"/>
                <w:sz w:val="20"/>
                <w:szCs w:val="20"/>
              </w:rPr>
            </w:pPr>
            <w:r>
              <w:rPr>
                <w:rFonts w:asciiTheme="minorEastAsia" w:hAnsiTheme="minorEastAsia" w:eastAsiaTheme="minorEastAsia"/>
                <w:sz w:val="20"/>
                <w:szCs w:val="20"/>
              </w:rPr>
              <w:t>1</w:t>
            </w:r>
          </w:p>
        </w:tc>
        <w:tc>
          <w:tcPr>
            <w:tcW w:w="1977" w:type="dxa"/>
            <w:vAlign w:val="center"/>
          </w:tcPr>
          <w:p w14:paraId="0BDDCFAB">
            <w:pPr>
              <w:jc w:val="center"/>
              <w:rPr>
                <w:rFonts w:asciiTheme="minorEastAsia" w:hAnsiTheme="minorEastAsia" w:eastAsiaTheme="minorEastAsia"/>
                <w:sz w:val="20"/>
                <w:szCs w:val="20"/>
              </w:rPr>
            </w:pPr>
            <w:r>
              <w:rPr>
                <w:rFonts w:asciiTheme="minorEastAsia" w:hAnsiTheme="minorEastAsia" w:eastAsiaTheme="minorEastAsia"/>
                <w:sz w:val="20"/>
                <w:szCs w:val="20"/>
              </w:rPr>
              <w:t>安装集成</w:t>
            </w:r>
          </w:p>
        </w:tc>
        <w:tc>
          <w:tcPr>
            <w:tcW w:w="7055" w:type="dxa"/>
          </w:tcPr>
          <w:p w14:paraId="57747B22">
            <w:pPr>
              <w:rPr>
                <w:rFonts w:asciiTheme="minorEastAsia" w:hAnsiTheme="minorEastAsia" w:eastAsiaTheme="minorEastAsia"/>
                <w:sz w:val="20"/>
                <w:szCs w:val="20"/>
              </w:rPr>
            </w:pPr>
            <w:r>
              <w:rPr>
                <w:rFonts w:asciiTheme="minorEastAsia" w:hAnsiTheme="minorEastAsia" w:eastAsiaTheme="minorEastAsia"/>
                <w:sz w:val="20"/>
                <w:szCs w:val="20"/>
              </w:rPr>
              <w:t>中标方指定专门人员成立的项目组，该项目小组全面负责整个项目过程，指定现场实施具体负责人，与我校项目负责人一起全权负责项目管理和协调项目中出现的问题，管理项目进度、需求变更、协调本方资源等多方面的工作。</w:t>
            </w:r>
          </w:p>
          <w:p w14:paraId="2AA4A10B">
            <w:pPr>
              <w:rPr>
                <w:rFonts w:asciiTheme="minorEastAsia" w:hAnsiTheme="minorEastAsia" w:eastAsiaTheme="minorEastAsia"/>
                <w:sz w:val="20"/>
                <w:szCs w:val="20"/>
              </w:rPr>
            </w:pPr>
            <w:r>
              <w:rPr>
                <w:rFonts w:asciiTheme="minorEastAsia" w:hAnsiTheme="minorEastAsia" w:eastAsiaTheme="minorEastAsia"/>
                <w:sz w:val="20"/>
                <w:szCs w:val="20"/>
              </w:rPr>
              <w:t>系统正式运行后，定期回访用户，当系统出现重大缺陷问题并影响到我校实际应用时需在最短时间内响应并派人到现场解决。工作现场严格遵守我校的规定。项目实施过程中，因中标方原因引起的我校财产损失及安全事故，由中标方承担责任。</w:t>
            </w:r>
          </w:p>
        </w:tc>
      </w:tr>
      <w:tr w14:paraId="02902B9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381A7591">
            <w:pPr>
              <w:jc w:val="center"/>
              <w:rPr>
                <w:rFonts w:asciiTheme="minorEastAsia" w:hAnsiTheme="minorEastAsia" w:eastAsiaTheme="minorEastAsia"/>
                <w:sz w:val="20"/>
                <w:szCs w:val="20"/>
              </w:rPr>
            </w:pPr>
            <w:r>
              <w:rPr>
                <w:rFonts w:asciiTheme="minorEastAsia" w:hAnsiTheme="minorEastAsia" w:eastAsiaTheme="minorEastAsia"/>
                <w:sz w:val="20"/>
                <w:szCs w:val="20"/>
              </w:rPr>
              <w:t>2</w:t>
            </w:r>
          </w:p>
        </w:tc>
        <w:tc>
          <w:tcPr>
            <w:tcW w:w="1977" w:type="dxa"/>
            <w:vAlign w:val="center"/>
          </w:tcPr>
          <w:p w14:paraId="6A1D0926">
            <w:pPr>
              <w:jc w:val="center"/>
              <w:rPr>
                <w:rFonts w:asciiTheme="minorEastAsia" w:hAnsiTheme="minorEastAsia" w:eastAsiaTheme="minorEastAsia"/>
                <w:sz w:val="20"/>
                <w:szCs w:val="20"/>
              </w:rPr>
            </w:pPr>
            <w:r>
              <w:rPr>
                <w:rFonts w:asciiTheme="minorEastAsia" w:hAnsiTheme="minorEastAsia" w:eastAsiaTheme="minorEastAsia"/>
                <w:sz w:val="20"/>
                <w:szCs w:val="20"/>
              </w:rPr>
              <w:t>保修期限及内容</w:t>
            </w:r>
          </w:p>
        </w:tc>
        <w:tc>
          <w:tcPr>
            <w:tcW w:w="7055" w:type="dxa"/>
          </w:tcPr>
          <w:p w14:paraId="76F4EFF6">
            <w:pPr>
              <w:rPr>
                <w:rFonts w:asciiTheme="minorEastAsia" w:hAnsiTheme="minorEastAsia" w:eastAsiaTheme="minorEastAsia"/>
                <w:sz w:val="20"/>
                <w:szCs w:val="20"/>
              </w:rPr>
            </w:pPr>
            <w:r>
              <w:rPr>
                <w:rFonts w:asciiTheme="minorEastAsia" w:hAnsiTheme="minorEastAsia" w:eastAsiaTheme="minorEastAsia"/>
                <w:sz w:val="20"/>
                <w:szCs w:val="20"/>
              </w:rPr>
              <w:t>自项目终验之日起，设备制造商须提供为期</w:t>
            </w:r>
            <w:r>
              <w:rPr>
                <w:rFonts w:hint="eastAsia" w:asciiTheme="minorEastAsia" w:hAnsiTheme="minorEastAsia" w:eastAsiaTheme="minorEastAsia"/>
                <w:b/>
                <w:sz w:val="20"/>
                <w:szCs w:val="20"/>
                <w:u w:val="single"/>
              </w:rPr>
              <w:t>伍</w:t>
            </w:r>
            <w:r>
              <w:rPr>
                <w:rFonts w:asciiTheme="minorEastAsia" w:hAnsiTheme="minorEastAsia" w:eastAsiaTheme="minorEastAsia"/>
                <w:b/>
                <w:sz w:val="20"/>
                <w:szCs w:val="20"/>
                <w:u w:val="single"/>
              </w:rPr>
              <w:t>年</w:t>
            </w:r>
            <w:r>
              <w:rPr>
                <w:rFonts w:asciiTheme="minorEastAsia" w:hAnsiTheme="minorEastAsia" w:eastAsiaTheme="minorEastAsia"/>
                <w:sz w:val="20"/>
                <w:szCs w:val="20"/>
              </w:rPr>
              <w:t>的免费质保（具体要求请参考设备技术参数要求部分）。</w:t>
            </w:r>
          </w:p>
          <w:p w14:paraId="2DA6A58E">
            <w:pPr>
              <w:rPr>
                <w:rFonts w:asciiTheme="minorEastAsia" w:hAnsiTheme="minorEastAsia" w:eastAsiaTheme="minorEastAsia"/>
                <w:sz w:val="20"/>
                <w:szCs w:val="20"/>
              </w:rPr>
            </w:pPr>
            <w:r>
              <w:rPr>
                <w:rFonts w:asciiTheme="minorEastAsia" w:hAnsiTheme="minorEastAsia" w:eastAsiaTheme="minorEastAsia"/>
                <w:sz w:val="20"/>
                <w:szCs w:val="20"/>
              </w:rPr>
              <w:t>提供详细的保修期内技术支持和服务方案，包括（但不限于）：提供7×24小时的电话技术支持和服务；根据用户要求，对重大问题提供现场技术支持，2小时内到达指定现场，24小时内解决问题。重大问题定义：系统阻塞、常用功能使用不正常；</w:t>
            </w:r>
          </w:p>
          <w:p w14:paraId="6D2A15B8">
            <w:pPr>
              <w:rPr>
                <w:rFonts w:asciiTheme="minorEastAsia" w:hAnsiTheme="minorEastAsia" w:eastAsiaTheme="minorEastAsia"/>
                <w:sz w:val="20"/>
                <w:szCs w:val="20"/>
              </w:rPr>
            </w:pPr>
            <w:r>
              <w:rPr>
                <w:rFonts w:asciiTheme="minorEastAsia" w:hAnsiTheme="minorEastAsia" w:eastAsiaTheme="minorEastAsia"/>
                <w:sz w:val="20"/>
                <w:szCs w:val="20"/>
              </w:rPr>
              <w:t>须指定专人为系统提供技术支持服务。服务范围包括系统安装、升级、调试、性能调优、系统管理等。服务方式包括电话、互联网、E-mail和现场等方式。按用户要求提供产品升级服务，制定升级计划，并对升级后的系统进行安装、培训。保修期内系统免费升级。</w:t>
            </w:r>
          </w:p>
        </w:tc>
      </w:tr>
      <w:tr w14:paraId="018E886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707" w:type="dxa"/>
            <w:vAlign w:val="center"/>
          </w:tcPr>
          <w:p w14:paraId="6FE4B0CB">
            <w:pPr>
              <w:jc w:val="center"/>
              <w:rPr>
                <w:rFonts w:asciiTheme="minorEastAsia" w:hAnsiTheme="minorEastAsia" w:eastAsiaTheme="minorEastAsia"/>
                <w:sz w:val="20"/>
                <w:szCs w:val="20"/>
              </w:rPr>
            </w:pPr>
            <w:r>
              <w:rPr>
                <w:rFonts w:asciiTheme="minorEastAsia" w:hAnsiTheme="minorEastAsia" w:eastAsiaTheme="minorEastAsia"/>
                <w:sz w:val="20"/>
                <w:szCs w:val="20"/>
              </w:rPr>
              <w:t>3</w:t>
            </w:r>
          </w:p>
        </w:tc>
        <w:tc>
          <w:tcPr>
            <w:tcW w:w="1977" w:type="dxa"/>
            <w:vAlign w:val="center"/>
          </w:tcPr>
          <w:p w14:paraId="335F4865">
            <w:pPr>
              <w:jc w:val="center"/>
              <w:rPr>
                <w:rFonts w:asciiTheme="minorEastAsia" w:hAnsiTheme="minorEastAsia" w:eastAsiaTheme="minorEastAsia"/>
                <w:sz w:val="20"/>
                <w:szCs w:val="20"/>
              </w:rPr>
            </w:pPr>
            <w:r>
              <w:rPr>
                <w:rFonts w:asciiTheme="minorEastAsia" w:hAnsiTheme="minorEastAsia" w:eastAsiaTheme="minorEastAsia"/>
                <w:sz w:val="20"/>
                <w:szCs w:val="20"/>
              </w:rPr>
              <w:t>超出保修期后维保费用</w:t>
            </w:r>
          </w:p>
        </w:tc>
        <w:tc>
          <w:tcPr>
            <w:tcW w:w="7055" w:type="dxa"/>
          </w:tcPr>
          <w:p w14:paraId="696923C7">
            <w:pPr>
              <w:rPr>
                <w:rFonts w:asciiTheme="minorEastAsia" w:hAnsiTheme="minorEastAsia" w:eastAsiaTheme="minorEastAsia"/>
                <w:sz w:val="20"/>
                <w:szCs w:val="20"/>
              </w:rPr>
            </w:pPr>
            <w:r>
              <w:rPr>
                <w:rFonts w:asciiTheme="minorEastAsia" w:hAnsiTheme="minorEastAsia" w:eastAsiaTheme="minorEastAsia"/>
                <w:sz w:val="20"/>
                <w:szCs w:val="20"/>
              </w:rPr>
              <w:t>免费服务期满后，根据双方协商另行签订维保合同，中标方承诺在系统生命周期里提供有偿维保服务，服务费不超过本合同总价款的8%（百分之捌）收取</w:t>
            </w:r>
            <w:r>
              <w:rPr>
                <w:rFonts w:hint="eastAsia" w:asciiTheme="minorEastAsia" w:hAnsiTheme="minorEastAsia" w:eastAsiaTheme="minorEastAsia"/>
                <w:sz w:val="20"/>
                <w:szCs w:val="20"/>
              </w:rPr>
              <w:t>。</w:t>
            </w:r>
            <w:r>
              <w:rPr>
                <w:rFonts w:asciiTheme="minorEastAsia" w:hAnsiTheme="minorEastAsia" w:eastAsiaTheme="minorEastAsia"/>
                <w:sz w:val="20"/>
                <w:szCs w:val="20"/>
              </w:rPr>
              <w:t xml:space="preserve"> </w:t>
            </w:r>
          </w:p>
        </w:tc>
      </w:tr>
    </w:tbl>
    <w:p w14:paraId="541280BF">
      <w:pPr>
        <w:jc w:val="center"/>
        <w:rPr>
          <w:rFonts w:asciiTheme="minorEastAsia" w:hAnsiTheme="minorEastAsia" w:eastAsiaTheme="minorEastAsia"/>
          <w:sz w:val="20"/>
          <w:szCs w:val="20"/>
        </w:rPr>
      </w:pPr>
      <w:r>
        <w:rPr>
          <w:rFonts w:hint="eastAsia" w:asciiTheme="minorEastAsia" w:hAnsiTheme="minorEastAsia" w:eastAsiaTheme="minorEastAsia"/>
          <w:sz w:val="20"/>
          <w:szCs w:val="20"/>
        </w:rPr>
        <w:t>（表5</w:t>
      </w:r>
      <w:r>
        <w:rPr>
          <w:rFonts w:asciiTheme="minorEastAsia" w:hAnsiTheme="minorEastAsia" w:eastAsiaTheme="minorEastAsia"/>
          <w:sz w:val="20"/>
          <w:szCs w:val="20"/>
        </w:rPr>
        <w:t>.1</w:t>
      </w:r>
      <w:r>
        <w:rPr>
          <w:rFonts w:hint="eastAsia" w:asciiTheme="minorEastAsia" w:hAnsiTheme="minorEastAsia" w:eastAsiaTheme="minorEastAsia"/>
          <w:sz w:val="20"/>
          <w:szCs w:val="20"/>
        </w:rPr>
        <w:t>）</w:t>
      </w:r>
    </w:p>
    <w:p w14:paraId="4545F630">
      <w:pPr>
        <w:numPr>
          <w:numId w:val="0"/>
        </w:numPr>
        <w:spacing w:line="360" w:lineRule="auto"/>
        <w:rPr>
          <w:rFonts w:hint="eastAsia" w:asciiTheme="minorEastAsia" w:hAnsiTheme="minorEastAsia" w:eastAsiaTheme="minorEastAsia"/>
          <w:b/>
          <w:bCs/>
          <w:sz w:val="24"/>
          <w:szCs w:val="24"/>
          <w:lang w:val="en-US" w:eastAsia="zh-CN"/>
        </w:rPr>
      </w:pPr>
      <w:r>
        <w:rPr>
          <w:rFonts w:hint="eastAsia" w:asciiTheme="minorEastAsia" w:hAnsiTheme="minorEastAsia" w:eastAsiaTheme="minorEastAsia"/>
          <w:b/>
          <w:bCs/>
          <w:sz w:val="24"/>
          <w:szCs w:val="24"/>
          <w:lang w:val="en-US" w:eastAsia="zh-CN"/>
        </w:rPr>
        <w:t>七、</w:t>
      </w:r>
      <w:bookmarkStart w:id="0" w:name="_GoBack"/>
      <w:bookmarkEnd w:id="0"/>
      <w:r>
        <w:rPr>
          <w:rFonts w:hint="eastAsia" w:asciiTheme="minorEastAsia" w:hAnsiTheme="minorEastAsia" w:eastAsiaTheme="minorEastAsia"/>
          <w:b/>
          <w:bCs/>
          <w:sz w:val="24"/>
          <w:szCs w:val="24"/>
        </w:rPr>
        <w:t>技术标评审</w:t>
      </w:r>
      <w:r>
        <w:rPr>
          <w:rFonts w:hint="eastAsia" w:asciiTheme="minorEastAsia" w:hAnsiTheme="minorEastAsia" w:eastAsiaTheme="minorEastAsia"/>
          <w:b/>
          <w:bCs/>
          <w:sz w:val="24"/>
          <w:szCs w:val="24"/>
          <w:lang w:val="en-US" w:eastAsia="zh-CN"/>
        </w:rPr>
        <w:t>标准</w:t>
      </w:r>
    </w:p>
    <w:p w14:paraId="7F7AEB7C">
      <w:pPr>
        <w:widowControl/>
        <w:jc w:val="left"/>
        <w:rPr>
          <w:rFonts w:hint="eastAsia"/>
          <w:color w:val="000000"/>
          <w:sz w:val="20"/>
          <w:szCs w:val="20"/>
          <w:lang w:val="en-US" w:eastAsia="zh-CN"/>
        </w:rPr>
      </w:pPr>
      <w:r>
        <w:rPr>
          <w:rFonts w:hint="eastAsia"/>
          <w:color w:val="000000"/>
          <w:sz w:val="20"/>
          <w:szCs w:val="20"/>
          <w:lang w:val="en-US" w:eastAsia="zh-CN"/>
        </w:rPr>
        <w:t>评标委员会按以下内容，对各标书施工组织设计针对性、科学性、合理性、可行性及满足招标文件的程度打分，总分70分。</w:t>
      </w:r>
    </w:p>
    <w:p w14:paraId="1168E27C">
      <w:pPr>
        <w:widowControl/>
        <w:jc w:val="left"/>
        <w:rPr>
          <w:rFonts w:hint="eastAsia"/>
          <w:color w:val="000000"/>
          <w:sz w:val="20"/>
          <w:szCs w:val="20"/>
          <w:lang w:val="en-US" w:eastAsia="zh-CN"/>
        </w:rPr>
      </w:pPr>
      <w:r>
        <w:rPr>
          <w:rFonts w:hint="eastAsia"/>
          <w:color w:val="000000"/>
          <w:sz w:val="20"/>
          <w:szCs w:val="20"/>
          <w:lang w:val="en-US" w:eastAsia="zh-CN"/>
        </w:rPr>
        <w:t>评审内容:</w:t>
      </w:r>
    </w:p>
    <w:p w14:paraId="6482ED66">
      <w:pPr>
        <w:widowControl/>
        <w:jc w:val="left"/>
        <w:rPr>
          <w:rFonts w:hint="eastAsia"/>
          <w:color w:val="000000"/>
          <w:sz w:val="20"/>
          <w:szCs w:val="20"/>
          <w:lang w:val="en-US" w:eastAsia="zh-CN"/>
        </w:rPr>
      </w:pPr>
      <w:r>
        <w:rPr>
          <w:rFonts w:hint="eastAsia"/>
          <w:color w:val="000000"/>
          <w:sz w:val="20"/>
          <w:szCs w:val="20"/>
          <w:lang w:val="en-US" w:eastAsia="zh-CN"/>
        </w:rPr>
        <w:t>1.施工方案与技术措施，包括工程特点、重点与难点描述的准确性及相应针对性措施 （10-30 分）；</w:t>
      </w:r>
    </w:p>
    <w:p w14:paraId="1CB71077">
      <w:pPr>
        <w:widowControl/>
        <w:jc w:val="left"/>
        <w:rPr>
          <w:rFonts w:hint="eastAsia"/>
          <w:color w:val="000000"/>
          <w:sz w:val="20"/>
          <w:szCs w:val="20"/>
          <w:lang w:val="en-US" w:eastAsia="zh-CN"/>
        </w:rPr>
      </w:pPr>
      <w:r>
        <w:rPr>
          <w:rFonts w:hint="eastAsia"/>
          <w:color w:val="000000"/>
          <w:sz w:val="20"/>
          <w:szCs w:val="20"/>
          <w:lang w:val="en-US" w:eastAsia="zh-CN"/>
        </w:rPr>
        <w:t>2. 质量、安全、文明施工及环境保护管理体系与措施（5-10分）;</w:t>
      </w:r>
    </w:p>
    <w:p w14:paraId="21175F2C">
      <w:pPr>
        <w:widowControl/>
        <w:jc w:val="left"/>
        <w:rPr>
          <w:rFonts w:hint="eastAsia"/>
          <w:color w:val="000000"/>
          <w:sz w:val="20"/>
          <w:szCs w:val="20"/>
          <w:lang w:val="en-US" w:eastAsia="zh-CN"/>
        </w:rPr>
      </w:pPr>
      <w:r>
        <w:rPr>
          <w:rFonts w:hint="eastAsia"/>
          <w:color w:val="000000"/>
          <w:sz w:val="20"/>
          <w:szCs w:val="20"/>
          <w:lang w:val="en-US" w:eastAsia="zh-CN"/>
        </w:rPr>
        <w:t xml:space="preserve">3. 项目管理机构，含项目负责人、技术负责人及其他主要人员的资格与业绩等（5-10分）； </w:t>
      </w:r>
    </w:p>
    <w:p w14:paraId="169CA218">
      <w:pPr>
        <w:widowControl/>
        <w:jc w:val="left"/>
        <w:rPr>
          <w:rFonts w:hint="eastAsia"/>
          <w:color w:val="000000"/>
          <w:sz w:val="20"/>
          <w:szCs w:val="20"/>
          <w:lang w:val="en-US" w:eastAsia="zh-CN"/>
        </w:rPr>
      </w:pPr>
      <w:r>
        <w:rPr>
          <w:rFonts w:hint="eastAsia"/>
          <w:color w:val="000000"/>
          <w:sz w:val="20"/>
          <w:szCs w:val="20"/>
          <w:lang w:val="en-US" w:eastAsia="zh-CN"/>
        </w:rPr>
        <w:t>4. 响应文件制作完整度(5-10分）；</w:t>
      </w:r>
    </w:p>
    <w:p w14:paraId="21CCEEAF">
      <w:pPr>
        <w:widowControl/>
        <w:jc w:val="left"/>
        <w:rPr>
          <w:rFonts w:hint="eastAsia"/>
          <w:color w:val="000000"/>
          <w:sz w:val="20"/>
          <w:szCs w:val="20"/>
          <w:lang w:val="en-US" w:eastAsia="zh-CN"/>
        </w:rPr>
      </w:pPr>
      <w:r>
        <w:rPr>
          <w:rFonts w:hint="eastAsia"/>
          <w:color w:val="000000"/>
          <w:sz w:val="20"/>
          <w:szCs w:val="20"/>
          <w:lang w:val="en-US" w:eastAsia="zh-CN"/>
        </w:rPr>
        <w:t>5. 与招标人、项目管理单位、监理(包括财务监理)及设计人的配合(5-10分）；</w:t>
      </w:r>
    </w:p>
    <w:p w14:paraId="035088F7">
      <w:pPr>
        <w:jc w:val="both"/>
        <w:rPr>
          <w:rFonts w:asciiTheme="minorEastAsia" w:hAnsiTheme="minorEastAsia" w:eastAsiaTheme="minorEastAsia"/>
          <w:sz w:val="20"/>
          <w:szCs w:val="20"/>
        </w:rPr>
      </w:pPr>
    </w:p>
    <w:sectPr>
      <w:type w:val="continuous"/>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402207632"/>
    </w:sdtPr>
    <w:sdtContent>
      <w:p w14:paraId="59922E1D">
        <w:pPr>
          <w:pStyle w:val="11"/>
          <w:jc w:val="center"/>
        </w:pPr>
        <w:r>
          <w:fldChar w:fldCharType="begin"/>
        </w:r>
        <w:r>
          <w:instrText xml:space="preserve">PAGE   \* MERGEFORMAT</w:instrText>
        </w:r>
        <w:r>
          <w:fldChar w:fldCharType="separate"/>
        </w:r>
        <w:r>
          <w:rPr>
            <w:lang w:val="zh-CN"/>
          </w:rPr>
          <w:t>8</w:t>
        </w:r>
        <w:r>
          <w:fldChar w:fldCharType="end"/>
        </w:r>
      </w:p>
    </w:sdtContent>
  </w:sdt>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04D33C2"/>
    <w:multiLevelType w:val="multilevel"/>
    <w:tmpl w:val="304D33C2"/>
    <w:lvl w:ilvl="0" w:tentative="0">
      <w:start w:val="1"/>
      <w:numFmt w:val="decimal"/>
      <w:lvlText w:val="%1."/>
      <w:lvlJc w:val="left"/>
      <w:pPr>
        <w:ind w:left="420" w:hanging="420"/>
      </w:pPr>
      <w:rPr>
        <w:rFonts w:hint="eastAsia"/>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1">
    <w:nsid w:val="386B2DC6"/>
    <w:multiLevelType w:val="multilevel"/>
    <w:tmpl w:val="386B2DC6"/>
    <w:lvl w:ilvl="0" w:tentative="0">
      <w:start w:val="1"/>
      <w:numFmt w:val="decimal"/>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2">
    <w:nsid w:val="3E6269BB"/>
    <w:multiLevelType w:val="multilevel"/>
    <w:tmpl w:val="3E6269BB"/>
    <w:lvl w:ilvl="0" w:tentative="0">
      <w:start w:val="1"/>
      <w:numFmt w:val="decimal"/>
      <w:lvlText w:val="3.%1"/>
      <w:lvlJc w:val="left"/>
      <w:pPr>
        <w:ind w:left="420" w:hanging="420"/>
      </w:pPr>
      <w:rPr>
        <w:rFonts w:hint="eastAsia" w:ascii="宋体" w:hAnsi="宋体" w:eastAsia="宋体"/>
        <w:sz w:val="24"/>
        <w:szCs w:val="24"/>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abstractNum w:abstractNumId="3">
    <w:nsid w:val="42F33002"/>
    <w:multiLevelType w:val="multilevel"/>
    <w:tmpl w:val="42F33002"/>
    <w:lvl w:ilvl="0" w:tentative="0">
      <w:start w:val="1"/>
      <w:numFmt w:val="bullet"/>
      <w:lvlText w:val=""/>
      <w:lvlJc w:val="left"/>
      <w:pPr>
        <w:ind w:left="656" w:hanging="420"/>
      </w:pPr>
      <w:rPr>
        <w:rFonts w:hint="default" w:ascii="Wingdings" w:hAnsi="Wingdings"/>
      </w:rPr>
    </w:lvl>
    <w:lvl w:ilvl="1" w:tentative="0">
      <w:start w:val="1"/>
      <w:numFmt w:val="bullet"/>
      <w:lvlText w:val=""/>
      <w:lvlJc w:val="left"/>
      <w:pPr>
        <w:ind w:left="1076" w:hanging="420"/>
      </w:pPr>
      <w:rPr>
        <w:rFonts w:hint="default" w:ascii="Wingdings" w:hAnsi="Wingdings"/>
      </w:rPr>
    </w:lvl>
    <w:lvl w:ilvl="2" w:tentative="0">
      <w:start w:val="1"/>
      <w:numFmt w:val="bullet"/>
      <w:lvlText w:val=""/>
      <w:lvlJc w:val="left"/>
      <w:pPr>
        <w:ind w:left="1496" w:hanging="420"/>
      </w:pPr>
      <w:rPr>
        <w:rFonts w:hint="default" w:ascii="Wingdings" w:hAnsi="Wingdings"/>
      </w:rPr>
    </w:lvl>
    <w:lvl w:ilvl="3" w:tentative="0">
      <w:start w:val="1"/>
      <w:numFmt w:val="bullet"/>
      <w:lvlText w:val=""/>
      <w:lvlJc w:val="left"/>
      <w:pPr>
        <w:ind w:left="1916" w:hanging="420"/>
      </w:pPr>
      <w:rPr>
        <w:rFonts w:hint="default" w:ascii="Wingdings" w:hAnsi="Wingdings"/>
      </w:rPr>
    </w:lvl>
    <w:lvl w:ilvl="4" w:tentative="0">
      <w:start w:val="1"/>
      <w:numFmt w:val="bullet"/>
      <w:lvlText w:val=""/>
      <w:lvlJc w:val="left"/>
      <w:pPr>
        <w:ind w:left="2336" w:hanging="420"/>
      </w:pPr>
      <w:rPr>
        <w:rFonts w:hint="default" w:ascii="Wingdings" w:hAnsi="Wingdings"/>
      </w:rPr>
    </w:lvl>
    <w:lvl w:ilvl="5" w:tentative="0">
      <w:start w:val="1"/>
      <w:numFmt w:val="bullet"/>
      <w:lvlText w:val=""/>
      <w:lvlJc w:val="left"/>
      <w:pPr>
        <w:ind w:left="2756" w:hanging="420"/>
      </w:pPr>
      <w:rPr>
        <w:rFonts w:hint="default" w:ascii="Wingdings" w:hAnsi="Wingdings"/>
      </w:rPr>
    </w:lvl>
    <w:lvl w:ilvl="6" w:tentative="0">
      <w:start w:val="1"/>
      <w:numFmt w:val="bullet"/>
      <w:lvlText w:val=""/>
      <w:lvlJc w:val="left"/>
      <w:pPr>
        <w:ind w:left="3176" w:hanging="420"/>
      </w:pPr>
      <w:rPr>
        <w:rFonts w:hint="default" w:ascii="Wingdings" w:hAnsi="Wingdings"/>
      </w:rPr>
    </w:lvl>
    <w:lvl w:ilvl="7" w:tentative="0">
      <w:start w:val="1"/>
      <w:numFmt w:val="bullet"/>
      <w:lvlText w:val=""/>
      <w:lvlJc w:val="left"/>
      <w:pPr>
        <w:ind w:left="3596" w:hanging="420"/>
      </w:pPr>
      <w:rPr>
        <w:rFonts w:hint="default" w:ascii="Wingdings" w:hAnsi="Wingdings"/>
      </w:rPr>
    </w:lvl>
    <w:lvl w:ilvl="8" w:tentative="0">
      <w:start w:val="1"/>
      <w:numFmt w:val="bullet"/>
      <w:lvlText w:val=""/>
      <w:lvlJc w:val="left"/>
      <w:pPr>
        <w:ind w:left="4016" w:hanging="420"/>
      </w:pPr>
      <w:rPr>
        <w:rFonts w:hint="default" w:ascii="Wingdings" w:hAnsi="Wingdings"/>
      </w:rPr>
    </w:lvl>
  </w:abstractNum>
  <w:abstractNum w:abstractNumId="4">
    <w:nsid w:val="7B8D2543"/>
    <w:multiLevelType w:val="multilevel"/>
    <w:tmpl w:val="7B8D2543"/>
    <w:lvl w:ilvl="0" w:tentative="0">
      <w:start w:val="1"/>
      <w:numFmt w:val="chineseCountingThousand"/>
      <w:lvlText w:val="%1、"/>
      <w:lvlJc w:val="left"/>
      <w:pPr>
        <w:ind w:left="420" w:hanging="420"/>
      </w:pPr>
      <w:rPr>
        <w:rFonts w:ascii="宋体" w:hAnsi="宋体" w:eastAsia="宋体"/>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4"/>
  </w:num>
  <w:num w:numId="2">
    <w:abstractNumId w:val="0"/>
  </w:num>
  <w:num w:numId="3">
    <w:abstractNumId w:val="3"/>
  </w:num>
  <w:num w:numId="4">
    <w:abstractNumId w:val="1"/>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bordersDoNotSurroundHeader w:val="1"/>
  <w:bordersDoNotSurroundFooter w:val="1"/>
  <w:hideSpellingErrors/>
  <w:documentProtection w:enforcement="0"/>
  <w:defaultTabStop w:val="0"/>
  <w:drawingGridHorizontalSpacing w:val="105"/>
  <w:drawingGridVerticalSpacing w:val="156"/>
  <w:displayHorizontalDrawingGridEvery w:val="2"/>
  <w:displayVerticalDrawingGridEvery w:val="2"/>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TExNWZmM2FmNTcxZDBhOGUzZDMxZjcyMDJhMTQ5MWIifQ=="/>
  </w:docVars>
  <w:rsids>
    <w:rsidRoot w:val="00A2478A"/>
    <w:rsid w:val="00031D1B"/>
    <w:rsid w:val="00045A8A"/>
    <w:rsid w:val="001307BB"/>
    <w:rsid w:val="00150059"/>
    <w:rsid w:val="001636E3"/>
    <w:rsid w:val="00173A03"/>
    <w:rsid w:val="001F2C8B"/>
    <w:rsid w:val="00217305"/>
    <w:rsid w:val="0025430A"/>
    <w:rsid w:val="002B028E"/>
    <w:rsid w:val="0031073B"/>
    <w:rsid w:val="00323DB5"/>
    <w:rsid w:val="004164C9"/>
    <w:rsid w:val="00493A2F"/>
    <w:rsid w:val="004A28B3"/>
    <w:rsid w:val="005653DE"/>
    <w:rsid w:val="0060212A"/>
    <w:rsid w:val="0061766F"/>
    <w:rsid w:val="007107E6"/>
    <w:rsid w:val="00710FD2"/>
    <w:rsid w:val="007110FC"/>
    <w:rsid w:val="00764593"/>
    <w:rsid w:val="0080324B"/>
    <w:rsid w:val="00870221"/>
    <w:rsid w:val="008C68A8"/>
    <w:rsid w:val="008D2FEE"/>
    <w:rsid w:val="008E417E"/>
    <w:rsid w:val="00947AD5"/>
    <w:rsid w:val="009810D8"/>
    <w:rsid w:val="009862CF"/>
    <w:rsid w:val="009D07C5"/>
    <w:rsid w:val="00A179BC"/>
    <w:rsid w:val="00A2478A"/>
    <w:rsid w:val="00BB0357"/>
    <w:rsid w:val="00BD6B15"/>
    <w:rsid w:val="00BE45D1"/>
    <w:rsid w:val="00C23005"/>
    <w:rsid w:val="00C43B5C"/>
    <w:rsid w:val="00C82673"/>
    <w:rsid w:val="00CD40D5"/>
    <w:rsid w:val="00D02918"/>
    <w:rsid w:val="00D02934"/>
    <w:rsid w:val="00D14A65"/>
    <w:rsid w:val="00D22CFB"/>
    <w:rsid w:val="00D25225"/>
    <w:rsid w:val="00D86F97"/>
    <w:rsid w:val="00DB2A94"/>
    <w:rsid w:val="00DD6179"/>
    <w:rsid w:val="00E0692C"/>
    <w:rsid w:val="00E2322A"/>
    <w:rsid w:val="00E47E85"/>
    <w:rsid w:val="00E54C97"/>
    <w:rsid w:val="00EA0EBF"/>
    <w:rsid w:val="00EA3BEE"/>
    <w:rsid w:val="00EC3FDA"/>
    <w:rsid w:val="00EF20F4"/>
    <w:rsid w:val="00F45343"/>
    <w:rsid w:val="00F9042E"/>
    <w:rsid w:val="00FC1398"/>
    <w:rsid w:val="00FE6737"/>
    <w:rsid w:val="00FF61D6"/>
    <w:rsid w:val="394A2776"/>
    <w:rsid w:val="59FC5248"/>
    <w:rsid w:val="63D50B07"/>
    <w:rsid w:val="653373F3"/>
    <w:rsid w:val="7DA51C41"/>
  </w:rsids>
  <m:mathPr>
    <m:mathFont m:val="Cambria Math"/>
    <m:brkBin m:val="before"/>
    <m:brkBinSub m:val="--"/>
    <m:smallFrac m:val="0"/>
    <m:dispDef/>
    <m:lMargin m:val="0"/>
    <m:rMargin m:val="0"/>
    <m:defJc m:val="centerGroup"/>
    <m:wrapIndent m:val="1440"/>
    <m:intLim m:val="subSup"/>
    <m:naryLim m:val="undOvr"/>
  </m:mathPr>
  <w:doNotAutoCompressPictures/>
  <w:themeFontLang w:val="en-US" w:eastAsia="zh-CN" w:bidi="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qFormat="1" w:unhideWhenUsed="0" w:uiPriority="0" w:semiHidden="0" w:name="Normal Indent"/>
    <w:lsdException w:uiPriority="99" w:name="footnote text"/>
    <w:lsdException w:qFormat="1" w:uiPriority="99" w:semiHidden="0" w:name="annotation text"/>
    <w:lsdException w:qFormat="1" w:uiPriority="0"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qFormat="1" w:uiPriority="99" w:semiHidden="0"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qFormat="1" w:uiPriority="99"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qFormat="1" w:uiPriority="99" w:semiHidden="0"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qFormat="1" w:uiPriority="99" w:semiHidden="0" w:name="Document Map"/>
    <w:lsdException w:qFormat="1" w:unhideWhenUsed="0" w:uiPriority="0" w:semiHidden="0"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qFormat="1"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paragraph" w:styleId="2">
    <w:name w:val="heading 1"/>
    <w:basedOn w:val="1"/>
    <w:next w:val="1"/>
    <w:link w:val="21"/>
    <w:qFormat/>
    <w:uiPriority w:val="0"/>
    <w:pPr>
      <w:keepNext/>
      <w:keepLines/>
      <w:spacing w:before="340" w:after="330" w:line="578" w:lineRule="auto"/>
      <w:outlineLvl w:val="0"/>
    </w:pPr>
    <w:rPr>
      <w:b/>
      <w:bCs/>
      <w:kern w:val="44"/>
      <w:sz w:val="44"/>
      <w:szCs w:val="44"/>
      <w:lang w:val="zh-CN"/>
    </w:rPr>
  </w:style>
  <w:style w:type="paragraph" w:styleId="3">
    <w:name w:val="heading 2"/>
    <w:basedOn w:val="1"/>
    <w:next w:val="1"/>
    <w:link w:val="24"/>
    <w:unhideWhenUsed/>
    <w:qFormat/>
    <w:uiPriority w:val="0"/>
    <w:pPr>
      <w:keepNext/>
      <w:keepLines/>
      <w:spacing w:before="260" w:after="260" w:line="416" w:lineRule="auto"/>
      <w:outlineLvl w:val="1"/>
    </w:pPr>
    <w:rPr>
      <w:rFonts w:ascii="Cambria" w:hAnsi="Cambria"/>
      <w:b/>
      <w:bCs/>
      <w:sz w:val="32"/>
      <w:szCs w:val="32"/>
    </w:rPr>
  </w:style>
  <w:style w:type="paragraph" w:styleId="4">
    <w:name w:val="heading 3"/>
    <w:basedOn w:val="1"/>
    <w:next w:val="1"/>
    <w:link w:val="46"/>
    <w:unhideWhenUsed/>
    <w:qFormat/>
    <w:uiPriority w:val="9"/>
    <w:pPr>
      <w:keepNext/>
      <w:keepLines/>
      <w:spacing w:before="260" w:after="260" w:line="416" w:lineRule="auto"/>
      <w:outlineLvl w:val="2"/>
    </w:pPr>
    <w:rPr>
      <w:b/>
      <w:bCs/>
      <w:sz w:val="32"/>
      <w:szCs w:val="32"/>
    </w:rPr>
  </w:style>
  <w:style w:type="character" w:default="1" w:styleId="18">
    <w:name w:val="Default Paragraph Font"/>
    <w:semiHidden/>
    <w:unhideWhenUsed/>
    <w:qFormat/>
    <w:uiPriority w:val="1"/>
  </w:style>
  <w:style w:type="table" w:default="1" w:styleId="16">
    <w:name w:val="Normal Table"/>
    <w:semiHidden/>
    <w:unhideWhenUsed/>
    <w:qFormat/>
    <w:uiPriority w:val="99"/>
    <w:tblPr>
      <w:tblCellMar>
        <w:top w:w="0" w:type="dxa"/>
        <w:left w:w="108" w:type="dxa"/>
        <w:bottom w:w="0" w:type="dxa"/>
        <w:right w:w="108" w:type="dxa"/>
      </w:tblCellMar>
    </w:tblPr>
  </w:style>
  <w:style w:type="paragraph" w:styleId="5">
    <w:name w:val="Normal Indent"/>
    <w:basedOn w:val="1"/>
    <w:qFormat/>
    <w:uiPriority w:val="0"/>
    <w:pPr>
      <w:ind w:firstLine="482"/>
    </w:pPr>
    <w:rPr>
      <w:rFonts w:asciiTheme="minorHAnsi" w:hAnsiTheme="minorHAnsi" w:eastAsiaTheme="minorEastAsia" w:cstheme="minorBidi"/>
      <w:szCs w:val="24"/>
    </w:rPr>
  </w:style>
  <w:style w:type="paragraph" w:styleId="6">
    <w:name w:val="Document Map"/>
    <w:basedOn w:val="1"/>
    <w:link w:val="29"/>
    <w:unhideWhenUsed/>
    <w:qFormat/>
    <w:uiPriority w:val="99"/>
    <w:rPr>
      <w:rFonts w:ascii="宋体"/>
      <w:sz w:val="18"/>
      <w:szCs w:val="18"/>
    </w:rPr>
  </w:style>
  <w:style w:type="paragraph" w:styleId="7">
    <w:name w:val="annotation text"/>
    <w:basedOn w:val="1"/>
    <w:link w:val="26"/>
    <w:unhideWhenUsed/>
    <w:qFormat/>
    <w:uiPriority w:val="99"/>
    <w:pPr>
      <w:jc w:val="left"/>
    </w:pPr>
  </w:style>
  <w:style w:type="paragraph" w:styleId="8">
    <w:name w:val="Body Text Indent"/>
    <w:basedOn w:val="1"/>
    <w:link w:val="56"/>
    <w:unhideWhenUsed/>
    <w:qFormat/>
    <w:uiPriority w:val="99"/>
    <w:pPr>
      <w:spacing w:after="120"/>
      <w:ind w:left="420" w:leftChars="200"/>
    </w:pPr>
  </w:style>
  <w:style w:type="paragraph" w:styleId="9">
    <w:name w:val="Plain Text"/>
    <w:basedOn w:val="1"/>
    <w:qFormat/>
    <w:uiPriority w:val="0"/>
    <w:rPr>
      <w:rFonts w:ascii="宋体" w:hAnsi="Courier New"/>
      <w:szCs w:val="20"/>
    </w:rPr>
  </w:style>
  <w:style w:type="paragraph" w:styleId="10">
    <w:name w:val="Balloon Text"/>
    <w:basedOn w:val="1"/>
    <w:link w:val="28"/>
    <w:unhideWhenUsed/>
    <w:qFormat/>
    <w:uiPriority w:val="99"/>
    <w:rPr>
      <w:sz w:val="18"/>
      <w:szCs w:val="18"/>
    </w:rPr>
  </w:style>
  <w:style w:type="paragraph" w:styleId="11">
    <w:name w:val="footer"/>
    <w:basedOn w:val="1"/>
    <w:link w:val="23"/>
    <w:unhideWhenUsed/>
    <w:qFormat/>
    <w:uiPriority w:val="99"/>
    <w:pPr>
      <w:tabs>
        <w:tab w:val="center" w:pos="4153"/>
        <w:tab w:val="right" w:pos="8306"/>
      </w:tabs>
      <w:snapToGrid w:val="0"/>
      <w:jc w:val="left"/>
    </w:pPr>
    <w:rPr>
      <w:sz w:val="18"/>
      <w:szCs w:val="18"/>
    </w:rPr>
  </w:style>
  <w:style w:type="paragraph" w:styleId="12">
    <w:name w:val="header"/>
    <w:basedOn w:val="1"/>
    <w:link w:val="22"/>
    <w:unhideWhenUsed/>
    <w:qFormat/>
    <w:uiPriority w:val="0"/>
    <w:pPr>
      <w:pBdr>
        <w:bottom w:val="single" w:color="auto" w:sz="6" w:space="1"/>
      </w:pBdr>
      <w:tabs>
        <w:tab w:val="center" w:pos="4153"/>
        <w:tab w:val="right" w:pos="8306"/>
      </w:tabs>
      <w:snapToGrid w:val="0"/>
      <w:jc w:val="center"/>
    </w:pPr>
    <w:rPr>
      <w:sz w:val="18"/>
      <w:szCs w:val="18"/>
    </w:rPr>
  </w:style>
  <w:style w:type="paragraph" w:styleId="13">
    <w:name w:val="Normal (Web)"/>
    <w:basedOn w:val="1"/>
    <w:unhideWhenUsed/>
    <w:qFormat/>
    <w:uiPriority w:val="99"/>
    <w:pPr>
      <w:widowControl/>
      <w:spacing w:before="100" w:beforeAutospacing="1" w:after="100" w:afterAutospacing="1"/>
      <w:jc w:val="left"/>
    </w:pPr>
    <w:rPr>
      <w:rFonts w:ascii="宋体" w:hAnsi="宋体" w:cs="宋体"/>
      <w:kern w:val="0"/>
      <w:sz w:val="24"/>
      <w:szCs w:val="24"/>
    </w:rPr>
  </w:style>
  <w:style w:type="paragraph" w:styleId="14">
    <w:name w:val="annotation subject"/>
    <w:basedOn w:val="7"/>
    <w:next w:val="7"/>
    <w:link w:val="27"/>
    <w:unhideWhenUsed/>
    <w:qFormat/>
    <w:uiPriority w:val="99"/>
    <w:rPr>
      <w:b/>
      <w:bCs/>
    </w:rPr>
  </w:style>
  <w:style w:type="paragraph" w:styleId="15">
    <w:name w:val="Body Text First Indent 2"/>
    <w:basedOn w:val="8"/>
    <w:link w:val="55"/>
    <w:unhideWhenUsed/>
    <w:qFormat/>
    <w:uiPriority w:val="99"/>
    <w:pPr>
      <w:ind w:firstLine="420" w:firstLineChars="200"/>
    </w:pPr>
    <w:rPr>
      <w:rFonts w:ascii="宋体" w:hAnsi="Courier New"/>
      <w:spacing w:val="-4"/>
    </w:rPr>
  </w:style>
  <w:style w:type="table" w:styleId="17">
    <w:name w:val="Table Grid"/>
    <w:basedOn w:val="16"/>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9">
    <w:name w:val="Hyperlink"/>
    <w:basedOn w:val="18"/>
    <w:unhideWhenUsed/>
    <w:qFormat/>
    <w:uiPriority w:val="99"/>
    <w:rPr>
      <w:color w:val="0000FF" w:themeColor="hyperlink"/>
      <w:u w:val="single"/>
      <w14:textFill>
        <w14:solidFill>
          <w14:schemeClr w14:val="hlink"/>
        </w14:solidFill>
      </w14:textFill>
    </w:rPr>
  </w:style>
  <w:style w:type="character" w:styleId="20">
    <w:name w:val="annotation reference"/>
    <w:basedOn w:val="18"/>
    <w:unhideWhenUsed/>
    <w:qFormat/>
    <w:uiPriority w:val="99"/>
    <w:rPr>
      <w:sz w:val="21"/>
      <w:szCs w:val="21"/>
    </w:rPr>
  </w:style>
  <w:style w:type="character" w:customStyle="1" w:styleId="21">
    <w:name w:val="标题 1 字符"/>
    <w:basedOn w:val="18"/>
    <w:link w:val="2"/>
    <w:qFormat/>
    <w:uiPriority w:val="0"/>
    <w:rPr>
      <w:rFonts w:ascii="Calibri" w:hAnsi="Calibri" w:eastAsia="宋体" w:cs="Times New Roman"/>
      <w:b/>
      <w:bCs/>
      <w:kern w:val="44"/>
      <w:sz w:val="44"/>
      <w:szCs w:val="44"/>
      <w:lang w:val="zh-CN" w:eastAsia="zh-CN"/>
    </w:rPr>
  </w:style>
  <w:style w:type="character" w:customStyle="1" w:styleId="22">
    <w:name w:val="页眉 字符"/>
    <w:basedOn w:val="18"/>
    <w:link w:val="12"/>
    <w:qFormat/>
    <w:uiPriority w:val="0"/>
    <w:rPr>
      <w:sz w:val="18"/>
      <w:szCs w:val="18"/>
    </w:rPr>
  </w:style>
  <w:style w:type="character" w:customStyle="1" w:styleId="23">
    <w:name w:val="页脚 字符"/>
    <w:basedOn w:val="18"/>
    <w:link w:val="11"/>
    <w:qFormat/>
    <w:uiPriority w:val="99"/>
    <w:rPr>
      <w:sz w:val="18"/>
      <w:szCs w:val="18"/>
    </w:rPr>
  </w:style>
  <w:style w:type="character" w:customStyle="1" w:styleId="24">
    <w:name w:val="标题 2 字符"/>
    <w:basedOn w:val="18"/>
    <w:link w:val="3"/>
    <w:qFormat/>
    <w:uiPriority w:val="9"/>
    <w:rPr>
      <w:rFonts w:ascii="Cambria" w:hAnsi="Cambria" w:eastAsia="宋体" w:cs="Times New Roman"/>
      <w:b/>
      <w:bCs/>
      <w:sz w:val="32"/>
      <w:szCs w:val="32"/>
    </w:rPr>
  </w:style>
  <w:style w:type="paragraph" w:customStyle="1" w:styleId="25">
    <w:name w:val="列出段落1"/>
    <w:basedOn w:val="1"/>
    <w:qFormat/>
    <w:uiPriority w:val="99"/>
    <w:pPr>
      <w:ind w:firstLine="420" w:firstLineChars="200"/>
    </w:pPr>
  </w:style>
  <w:style w:type="character" w:customStyle="1" w:styleId="26">
    <w:name w:val="批注文字 字符"/>
    <w:basedOn w:val="18"/>
    <w:link w:val="7"/>
    <w:semiHidden/>
    <w:qFormat/>
    <w:uiPriority w:val="99"/>
    <w:rPr>
      <w:rFonts w:ascii="Calibri" w:hAnsi="Calibri" w:eastAsia="宋体" w:cs="Times New Roman"/>
    </w:rPr>
  </w:style>
  <w:style w:type="character" w:customStyle="1" w:styleId="27">
    <w:name w:val="批注主题 字符"/>
    <w:basedOn w:val="26"/>
    <w:link w:val="14"/>
    <w:semiHidden/>
    <w:qFormat/>
    <w:uiPriority w:val="99"/>
    <w:rPr>
      <w:rFonts w:ascii="Calibri" w:hAnsi="Calibri" w:eastAsia="宋体" w:cs="Times New Roman"/>
      <w:b/>
      <w:bCs/>
    </w:rPr>
  </w:style>
  <w:style w:type="character" w:customStyle="1" w:styleId="28">
    <w:name w:val="批注框文本 字符"/>
    <w:basedOn w:val="18"/>
    <w:link w:val="10"/>
    <w:semiHidden/>
    <w:qFormat/>
    <w:uiPriority w:val="99"/>
    <w:rPr>
      <w:rFonts w:ascii="Calibri" w:hAnsi="Calibri" w:eastAsia="宋体" w:cs="Times New Roman"/>
      <w:sz w:val="18"/>
      <w:szCs w:val="18"/>
    </w:rPr>
  </w:style>
  <w:style w:type="character" w:customStyle="1" w:styleId="29">
    <w:name w:val="文档结构图 字符"/>
    <w:basedOn w:val="18"/>
    <w:link w:val="6"/>
    <w:semiHidden/>
    <w:qFormat/>
    <w:uiPriority w:val="99"/>
    <w:rPr>
      <w:rFonts w:ascii="宋体" w:hAnsi="Calibri" w:eastAsia="宋体" w:cs="Times New Roman"/>
      <w:sz w:val="18"/>
      <w:szCs w:val="18"/>
    </w:rPr>
  </w:style>
  <w:style w:type="character" w:customStyle="1" w:styleId="30">
    <w:name w:val="font01"/>
    <w:basedOn w:val="18"/>
    <w:qFormat/>
    <w:uiPriority w:val="0"/>
    <w:rPr>
      <w:rFonts w:hint="eastAsia" w:ascii="宋体" w:hAnsi="宋体" w:eastAsia="宋体" w:cs="宋体"/>
      <w:color w:val="000000"/>
      <w:sz w:val="20"/>
      <w:szCs w:val="20"/>
      <w:u w:val="none"/>
    </w:rPr>
  </w:style>
  <w:style w:type="character" w:customStyle="1" w:styleId="31">
    <w:name w:val="font21"/>
    <w:basedOn w:val="18"/>
    <w:qFormat/>
    <w:uiPriority w:val="0"/>
    <w:rPr>
      <w:rFonts w:hint="default" w:ascii="Times New Roman" w:hAnsi="Times New Roman" w:cs="Times New Roman"/>
      <w:color w:val="000000"/>
      <w:sz w:val="20"/>
      <w:szCs w:val="20"/>
      <w:u w:val="none"/>
    </w:rPr>
  </w:style>
  <w:style w:type="character" w:customStyle="1" w:styleId="32">
    <w:name w:val="font171"/>
    <w:basedOn w:val="18"/>
    <w:qFormat/>
    <w:uiPriority w:val="0"/>
    <w:rPr>
      <w:rFonts w:hint="eastAsia" w:ascii="宋体" w:hAnsi="宋体" w:eastAsia="宋体" w:cs="宋体"/>
      <w:color w:val="000000"/>
      <w:sz w:val="20"/>
      <w:szCs w:val="20"/>
      <w:u w:val="none"/>
    </w:rPr>
  </w:style>
  <w:style w:type="character" w:customStyle="1" w:styleId="33">
    <w:name w:val="font31"/>
    <w:basedOn w:val="18"/>
    <w:qFormat/>
    <w:uiPriority w:val="0"/>
    <w:rPr>
      <w:rFonts w:hint="eastAsia" w:ascii="宋体" w:hAnsi="宋体" w:eastAsia="宋体"/>
      <w:color w:val="000000"/>
      <w:sz w:val="24"/>
      <w:szCs w:val="24"/>
      <w:u w:val="none"/>
    </w:rPr>
  </w:style>
  <w:style w:type="character" w:customStyle="1" w:styleId="34">
    <w:name w:val="font161"/>
    <w:basedOn w:val="18"/>
    <w:qFormat/>
    <w:uiPriority w:val="0"/>
    <w:rPr>
      <w:rFonts w:hint="eastAsia" w:ascii="宋体" w:hAnsi="宋体" w:eastAsia="宋体" w:cs="宋体"/>
      <w:b/>
      <w:color w:val="000000"/>
      <w:sz w:val="20"/>
      <w:szCs w:val="20"/>
      <w:u w:val="none"/>
    </w:rPr>
  </w:style>
  <w:style w:type="character" w:customStyle="1" w:styleId="35">
    <w:name w:val="font81"/>
    <w:basedOn w:val="18"/>
    <w:qFormat/>
    <w:uiPriority w:val="0"/>
    <w:rPr>
      <w:rFonts w:hint="eastAsia" w:ascii="宋体" w:hAnsi="宋体" w:eastAsia="宋体"/>
      <w:color w:val="000000"/>
      <w:sz w:val="21"/>
      <w:szCs w:val="21"/>
      <w:u w:val="none"/>
    </w:rPr>
  </w:style>
  <w:style w:type="character" w:customStyle="1" w:styleId="36">
    <w:name w:val="font112"/>
    <w:basedOn w:val="18"/>
    <w:qFormat/>
    <w:uiPriority w:val="0"/>
    <w:rPr>
      <w:rFonts w:hint="default" w:ascii="Times New Roman" w:hAnsi="Times New Roman" w:cs="Times New Roman"/>
      <w:color w:val="000000"/>
      <w:sz w:val="20"/>
      <w:szCs w:val="20"/>
      <w:u w:val="none"/>
    </w:rPr>
  </w:style>
  <w:style w:type="character" w:customStyle="1" w:styleId="37">
    <w:name w:val="font91"/>
    <w:basedOn w:val="18"/>
    <w:qFormat/>
    <w:uiPriority w:val="0"/>
    <w:rPr>
      <w:rFonts w:hint="eastAsia" w:ascii="宋体" w:hAnsi="宋体" w:eastAsia="宋体"/>
      <w:color w:val="000000"/>
      <w:sz w:val="21"/>
      <w:szCs w:val="21"/>
      <w:u w:val="none"/>
    </w:rPr>
  </w:style>
  <w:style w:type="character" w:customStyle="1" w:styleId="38">
    <w:name w:val="font212"/>
    <w:basedOn w:val="18"/>
    <w:qFormat/>
    <w:uiPriority w:val="0"/>
    <w:rPr>
      <w:rFonts w:hint="eastAsia" w:ascii="宋体" w:hAnsi="宋体" w:eastAsia="宋体" w:cs="宋体"/>
      <w:color w:val="000000"/>
      <w:sz w:val="20"/>
      <w:szCs w:val="20"/>
      <w:u w:val="none"/>
    </w:rPr>
  </w:style>
  <w:style w:type="character" w:customStyle="1" w:styleId="39">
    <w:name w:val="font11"/>
    <w:basedOn w:val="18"/>
    <w:qFormat/>
    <w:uiPriority w:val="0"/>
    <w:rPr>
      <w:rFonts w:hint="eastAsia" w:ascii="宋体" w:hAnsi="宋体" w:eastAsia="宋体"/>
      <w:color w:val="000000"/>
      <w:sz w:val="21"/>
      <w:szCs w:val="21"/>
      <w:u w:val="none"/>
    </w:rPr>
  </w:style>
  <w:style w:type="character" w:customStyle="1" w:styleId="40">
    <w:name w:val="font181"/>
    <w:basedOn w:val="18"/>
    <w:qFormat/>
    <w:uiPriority w:val="0"/>
    <w:rPr>
      <w:rFonts w:hint="eastAsia" w:ascii="宋体" w:hAnsi="宋体" w:eastAsia="宋体" w:cs="宋体"/>
      <w:color w:val="000000"/>
      <w:sz w:val="20"/>
      <w:szCs w:val="20"/>
      <w:u w:val="none"/>
    </w:rPr>
  </w:style>
  <w:style w:type="character" w:customStyle="1" w:styleId="41">
    <w:name w:val="font51"/>
    <w:basedOn w:val="18"/>
    <w:qFormat/>
    <w:uiPriority w:val="0"/>
    <w:rPr>
      <w:rFonts w:hint="eastAsia" w:ascii="宋体" w:hAnsi="宋体" w:eastAsia="宋体"/>
      <w:color w:val="000000"/>
      <w:sz w:val="21"/>
      <w:szCs w:val="21"/>
      <w:u w:val="none"/>
    </w:rPr>
  </w:style>
  <w:style w:type="character" w:customStyle="1" w:styleId="42">
    <w:name w:val="font201"/>
    <w:basedOn w:val="18"/>
    <w:qFormat/>
    <w:uiPriority w:val="0"/>
    <w:rPr>
      <w:rFonts w:hint="eastAsia" w:ascii="宋体" w:hAnsi="宋体" w:eastAsia="宋体" w:cs="宋体"/>
      <w:color w:val="000000"/>
      <w:sz w:val="20"/>
      <w:szCs w:val="20"/>
      <w:u w:val="none"/>
    </w:rPr>
  </w:style>
  <w:style w:type="character" w:customStyle="1" w:styleId="43">
    <w:name w:val="font121"/>
    <w:basedOn w:val="18"/>
    <w:qFormat/>
    <w:uiPriority w:val="0"/>
    <w:rPr>
      <w:b/>
      <w:bCs/>
      <w:sz w:val="20"/>
      <w:szCs w:val="20"/>
    </w:rPr>
  </w:style>
  <w:style w:type="character" w:customStyle="1" w:styleId="44">
    <w:name w:val="font41"/>
    <w:basedOn w:val="18"/>
    <w:qFormat/>
    <w:uiPriority w:val="0"/>
    <w:rPr>
      <w:rFonts w:hint="eastAsia" w:ascii="宋体" w:hAnsi="宋体" w:eastAsia="宋体"/>
      <w:color w:val="000000"/>
      <w:sz w:val="20"/>
      <w:szCs w:val="20"/>
      <w:u w:val="none"/>
    </w:rPr>
  </w:style>
  <w:style w:type="character" w:customStyle="1" w:styleId="45">
    <w:name w:val="font61"/>
    <w:basedOn w:val="18"/>
    <w:qFormat/>
    <w:uiPriority w:val="0"/>
    <w:rPr>
      <w:rFonts w:hint="default" w:ascii="仿宋_GB2312" w:eastAsia="仿宋_GB2312" w:cs="仿宋_GB2312"/>
      <w:color w:val="000000"/>
      <w:sz w:val="24"/>
      <w:szCs w:val="24"/>
      <w:u w:val="none"/>
    </w:rPr>
  </w:style>
  <w:style w:type="character" w:customStyle="1" w:styleId="46">
    <w:name w:val="标题 3 字符"/>
    <w:basedOn w:val="18"/>
    <w:link w:val="4"/>
    <w:semiHidden/>
    <w:qFormat/>
    <w:uiPriority w:val="9"/>
    <w:rPr>
      <w:rFonts w:ascii="Calibri" w:hAnsi="Calibri"/>
      <w:b/>
      <w:bCs/>
      <w:kern w:val="2"/>
      <w:sz w:val="32"/>
      <w:szCs w:val="32"/>
    </w:rPr>
  </w:style>
  <w:style w:type="paragraph" w:customStyle="1" w:styleId="47">
    <w:name w:val="列出段落111"/>
    <w:basedOn w:val="1"/>
    <w:qFormat/>
    <w:uiPriority w:val="34"/>
    <w:pPr>
      <w:ind w:firstLine="420" w:firstLineChars="200"/>
    </w:pPr>
    <w:rPr>
      <w:rFonts w:cs="宋体" w:eastAsiaTheme="minorEastAsia"/>
      <w:szCs w:val="21"/>
    </w:rPr>
  </w:style>
  <w:style w:type="paragraph" w:customStyle="1" w:styleId="48">
    <w:name w:val="列出段落11"/>
    <w:basedOn w:val="1"/>
    <w:qFormat/>
    <w:uiPriority w:val="34"/>
    <w:pPr>
      <w:ind w:firstLine="420" w:firstLineChars="200"/>
    </w:pPr>
    <w:rPr>
      <w:rFonts w:eastAsia="仿宋_GB2312" w:asciiTheme="minorHAnsi" w:hAnsiTheme="minorHAnsi" w:cstheme="minorBidi"/>
      <w:sz w:val="32"/>
      <w:szCs w:val="24"/>
    </w:rPr>
  </w:style>
  <w:style w:type="character" w:customStyle="1" w:styleId="49">
    <w:name w:val="font151"/>
    <w:basedOn w:val="18"/>
    <w:qFormat/>
    <w:uiPriority w:val="0"/>
    <w:rPr>
      <w:rFonts w:hint="eastAsia" w:ascii="宋体" w:hAnsi="宋体" w:eastAsia="宋体" w:cs="宋体"/>
      <w:color w:val="000000"/>
      <w:sz w:val="20"/>
      <w:szCs w:val="20"/>
      <w:u w:val="none"/>
    </w:rPr>
  </w:style>
  <w:style w:type="character" w:customStyle="1" w:styleId="50">
    <w:name w:val="font71"/>
    <w:basedOn w:val="18"/>
    <w:qFormat/>
    <w:uiPriority w:val="0"/>
    <w:rPr>
      <w:rFonts w:hint="default" w:ascii="Times New Roman" w:hAnsi="Times New Roman" w:cs="Times New Roman"/>
      <w:color w:val="000000"/>
      <w:sz w:val="20"/>
      <w:szCs w:val="20"/>
      <w:u w:val="none"/>
    </w:rPr>
  </w:style>
  <w:style w:type="character" w:customStyle="1" w:styleId="51">
    <w:name w:val="font111"/>
    <w:basedOn w:val="18"/>
    <w:qFormat/>
    <w:uiPriority w:val="0"/>
    <w:rPr>
      <w:rFonts w:hint="eastAsia" w:ascii="宋体" w:hAnsi="宋体" w:eastAsia="宋体" w:cs="宋体"/>
      <w:color w:val="000000"/>
      <w:sz w:val="20"/>
      <w:szCs w:val="20"/>
      <w:u w:val="none"/>
    </w:rPr>
  </w:style>
  <w:style w:type="character" w:customStyle="1" w:styleId="52">
    <w:name w:val="font13"/>
    <w:basedOn w:val="18"/>
    <w:qFormat/>
    <w:uiPriority w:val="0"/>
    <w:rPr>
      <w:rFonts w:hint="eastAsia" w:ascii="宋体" w:hAnsi="宋体" w:eastAsia="宋体" w:cs="宋体"/>
      <w:b/>
      <w:color w:val="000000"/>
      <w:sz w:val="20"/>
      <w:szCs w:val="20"/>
      <w:u w:val="none"/>
    </w:rPr>
  </w:style>
  <w:style w:type="character" w:customStyle="1" w:styleId="53">
    <w:name w:val="font141"/>
    <w:basedOn w:val="18"/>
    <w:qFormat/>
    <w:uiPriority w:val="0"/>
    <w:rPr>
      <w:rFonts w:hint="default" w:ascii="Times New Roman" w:hAnsi="Times New Roman" w:cs="Times New Roman"/>
      <w:b/>
      <w:color w:val="000000"/>
      <w:sz w:val="20"/>
      <w:szCs w:val="20"/>
      <w:u w:val="none"/>
    </w:rPr>
  </w:style>
  <w:style w:type="paragraph" w:customStyle="1" w:styleId="54">
    <w:name w:val="修订1"/>
    <w:hidden/>
    <w:semiHidden/>
    <w:qFormat/>
    <w:uiPriority w:val="99"/>
    <w:rPr>
      <w:rFonts w:ascii="Calibri" w:hAnsi="Calibri" w:eastAsia="宋体" w:cs="Times New Roman"/>
      <w:kern w:val="2"/>
      <w:sz w:val="21"/>
      <w:szCs w:val="22"/>
      <w:lang w:val="en-US" w:eastAsia="zh-CN" w:bidi="ar-SA"/>
    </w:rPr>
  </w:style>
  <w:style w:type="character" w:customStyle="1" w:styleId="55">
    <w:name w:val="正文首行缩进 2 字符"/>
    <w:link w:val="15"/>
    <w:qFormat/>
    <w:uiPriority w:val="99"/>
    <w:rPr>
      <w:rFonts w:ascii="宋体" w:hAnsi="Courier New"/>
      <w:spacing w:val="-4"/>
      <w:kern w:val="2"/>
      <w:sz w:val="21"/>
      <w:szCs w:val="22"/>
    </w:rPr>
  </w:style>
  <w:style w:type="character" w:customStyle="1" w:styleId="56">
    <w:name w:val="正文文本缩进 字符"/>
    <w:basedOn w:val="18"/>
    <w:link w:val="8"/>
    <w:semiHidden/>
    <w:qFormat/>
    <w:uiPriority w:val="99"/>
    <w:rPr>
      <w:rFonts w:ascii="Calibri" w:hAnsi="Calibri"/>
      <w:kern w:val="2"/>
      <w:sz w:val="21"/>
      <w:szCs w:val="22"/>
    </w:rPr>
  </w:style>
  <w:style w:type="character" w:customStyle="1" w:styleId="57">
    <w:name w:val="正文首行缩进 2字符1"/>
    <w:basedOn w:val="56"/>
    <w:semiHidden/>
    <w:qFormat/>
    <w:uiPriority w:val="99"/>
    <w:rPr>
      <w:rFonts w:ascii="Calibri" w:hAnsi="Calibri"/>
      <w:kern w:val="2"/>
      <w:sz w:val="21"/>
      <w:szCs w:val="22"/>
    </w:rPr>
  </w:style>
  <w:style w:type="character" w:customStyle="1" w:styleId="58">
    <w:name w:val="列表段落 字符"/>
    <w:qFormat/>
    <w:locked/>
    <w:uiPriority w:val="34"/>
    <w:rPr>
      <w:rFonts w:ascii="Calibri" w:hAnsi="Calibri"/>
      <w:kern w:val="2"/>
      <w:sz w:val="21"/>
      <w:szCs w:val="22"/>
      <w:lang w:val="zh-CN" w:eastAsia="zh-CN"/>
    </w:rPr>
  </w:style>
  <w:style w:type="paragraph" w:customStyle="1" w:styleId="59">
    <w:name w:val="列出段落2"/>
    <w:basedOn w:val="1"/>
    <w:qFormat/>
    <w:uiPriority w:val="99"/>
    <w:pPr>
      <w:ind w:firstLine="420" w:firstLineChars="200"/>
    </w:p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shisu</Company>
  <Pages>8</Pages>
  <Words>3597</Words>
  <Characters>4251</Characters>
  <Lines>43</Lines>
  <Paragraphs>12</Paragraphs>
  <TotalTime>7</TotalTime>
  <ScaleCrop>false</ScaleCrop>
  <LinksUpToDate>false</LinksUpToDate>
  <CharactersWithSpaces>5945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2025-04-27T07:16:00Z</dcterms:created>
  <dc:creator>沈加</dc:creator>
  <cp:lastModifiedBy>周</cp:lastModifiedBy>
  <cp:lastPrinted>2019-07-10T00:55:00Z</cp:lastPrinted>
  <dcterms:modified xsi:type="dcterms:W3CDTF">2025-07-07T06:28:21Z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16AA7D334C7B4F8294DD8EAF38DD6A7E_13</vt:lpwstr>
  </property>
  <property fmtid="{D5CDD505-2E9C-101B-9397-08002B2CF9AE}" pid="4" name="KSOTemplateDocerSaveRecord">
    <vt:lpwstr>eyJoZGlkIjoiZDM1ZjhlYTY4Y2QwMmNkNWI4NTNmNGE3YWJiOTRiN2EiLCJ1c2VySWQiOiI1ODA5OTUxODYifQ==</vt:lpwstr>
  </property>
</Properties>
</file>